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Borders>
          <w:top w:val="none" w:sz="6" w:space="0" w:color="000000"/>
          <w:left w:val="none" w:sz="6" w:space="0" w:color="000000"/>
          <w:bottom w:val="none" w:sz="6" w:space="0" w:color="000000"/>
          <w:right w:val="none" w:sz="6" w:space="0" w:color="000000"/>
          <w:insideH w:val="none" w:sz="6" w:space="0" w:color="000000"/>
          <w:insideV w:val="none" w:sz="6" w:space="0" w:color="000000"/>
        </w:tblBorders>
        <w:tblCellMar>
          <w:left w:w="0" w:type="dxa"/>
          <w:right w:w="0" w:type="dxa"/>
        </w:tblCellMar>
        <w:tblLook w:val="04A0" w:firstRow="1" w:lastRow="0" w:firstColumn="1" w:lastColumn="0" w:noHBand="0" w:noVBand="1"/>
      </w:tblPr>
      <w:tblGrid>
        <w:gridCol w:w="9360"/>
      </w:tblGrid>
      <w:tr w:rsidR="00543D35">
        <w:tc>
          <w:tcPr>
            <w:tcW w:w="10772" w:type="dxa"/>
            <w:tcBorders>
              <w:top w:val="nil"/>
              <w:left w:val="nil"/>
              <w:bottom w:val="nil"/>
              <w:right w:val="nil"/>
            </w:tcBorders>
            <w:tcMar>
              <w:top w:w="0" w:type="dxa"/>
              <w:left w:w="108" w:type="dxa"/>
              <w:bottom w:w="0" w:type="dxa"/>
              <w:right w:w="108" w:type="dxa"/>
            </w:tcMar>
            <w:hideMark/>
          </w:tcPr>
          <w:p w:rsidR="00543D35" w:rsidRDefault="006D2C1D">
            <w:pPr>
              <w:jc w:val="right"/>
              <w:rPr>
                <w:rFonts w:ascii="Times New Roman" w:eastAsia="Times New Roman" w:hAnsi="Times New Roman" w:cs="Times New Roman"/>
                <w:sz w:val="24"/>
              </w:rPr>
            </w:pPr>
            <w:r>
              <w:rPr>
                <w:rFonts w:ascii="Times New Roman" w:eastAsia="Times New Roman" w:hAnsi="Times New Roman" w:cs="Times New Roman"/>
                <w:sz w:val="20"/>
                <w:szCs w:val="20"/>
              </w:rPr>
              <w:t> </w:t>
            </w:r>
          </w:p>
        </w:tc>
      </w:tr>
    </w:tbl>
    <w:p w:rsidR="00543D35" w:rsidRDefault="006D2C1D">
      <w:pPr>
        <w:rPr>
          <w:rFonts w:ascii="Times New Roman" w:eastAsia="Times New Roman" w:hAnsi="Times New Roman" w:cs="Times New Roman"/>
          <w:sz w:val="24"/>
        </w:rPr>
      </w:pPr>
      <w:r>
        <w:rPr>
          <w:rFonts w:ascii="Times New Roman" w:eastAsia="Times New Roman" w:hAnsi="Times New Roman" w:cs="Times New Roman"/>
          <w:vanish/>
          <w:sz w:val="24"/>
          <w:szCs w:val="24"/>
        </w:rPr>
        <w:t> </w:t>
      </w:r>
    </w:p>
    <w:tbl>
      <w:tblPr>
        <w:tblW w:w="10123" w:type="dxa"/>
        <w:tblInd w:w="93" w:type="dxa"/>
        <w:tblBorders>
          <w:top w:val="nil"/>
          <w:left w:val="nil"/>
          <w:bottom w:val="nil"/>
          <w:right w:val="nil"/>
        </w:tblBorders>
        <w:tblCellMar>
          <w:left w:w="0" w:type="dxa"/>
          <w:right w:w="0" w:type="dxa"/>
        </w:tblCellMar>
        <w:tblLook w:val="04A0" w:firstRow="1" w:lastRow="0" w:firstColumn="1" w:lastColumn="0" w:noHBand="0" w:noVBand="1"/>
      </w:tblPr>
      <w:tblGrid>
        <w:gridCol w:w="5940"/>
        <w:gridCol w:w="222"/>
        <w:gridCol w:w="1500"/>
        <w:gridCol w:w="2461"/>
      </w:tblGrid>
      <w:tr w:rsidR="00543D35">
        <w:trPr>
          <w:trHeight w:val="270"/>
        </w:trPr>
        <w:tc>
          <w:tcPr>
            <w:tcW w:w="5940" w:type="dxa"/>
            <w:noWrap/>
            <w:tcMar>
              <w:top w:w="0" w:type="dxa"/>
              <w:left w:w="108" w:type="dxa"/>
              <w:bottom w:w="0" w:type="dxa"/>
              <w:right w:w="108" w:type="dxa"/>
            </w:tcMar>
            <w:vAlign w:val="bottom"/>
            <w:hideMark/>
          </w:tcPr>
          <w:p w:rsidR="00543D35" w:rsidRDefault="006D2C1D">
            <w:pPr>
              <w:jc w:val="center"/>
              <w:rPr>
                <w:rFonts w:ascii="Times New Roman" w:eastAsia="Times New Roman" w:hAnsi="Times New Roman" w:cs="Times New Roman"/>
                <w:sz w:val="24"/>
              </w:rPr>
            </w:pPr>
            <w:r>
              <w:rPr>
                <w:rFonts w:ascii="Times New Roman" w:eastAsia="Times New Roman" w:hAnsi="Times New Roman" w:cs="Times New Roman"/>
                <w:b/>
                <w:sz w:val="20"/>
                <w:szCs w:val="20"/>
              </w:rPr>
              <w:t>ПОЯСНИТЕЛЬНАЯ ЗАПИСКА</w:t>
            </w:r>
          </w:p>
        </w:tc>
        <w:tc>
          <w:tcPr>
            <w:tcW w:w="222" w:type="dxa"/>
            <w:noWrap/>
            <w:tcMar>
              <w:top w:w="0" w:type="dxa"/>
              <w:left w:w="108" w:type="dxa"/>
              <w:bottom w:w="0" w:type="dxa"/>
              <w:right w:w="108" w:type="dxa"/>
            </w:tcMar>
            <w:vAlign w:val="bottom"/>
            <w:hideMark/>
          </w:tcPr>
          <w:p w:rsidR="00543D35" w:rsidRDefault="00543D35">
            <w:pPr>
              <w:rPr>
                <w:sz w:val="24"/>
              </w:rPr>
            </w:pPr>
          </w:p>
        </w:tc>
        <w:tc>
          <w:tcPr>
            <w:tcW w:w="1500" w:type="dxa"/>
            <w:noWrap/>
            <w:tcMar>
              <w:top w:w="0" w:type="dxa"/>
              <w:left w:w="108" w:type="dxa"/>
              <w:bottom w:w="0" w:type="dxa"/>
              <w:right w:w="108" w:type="dxa"/>
            </w:tcMar>
            <w:vAlign w:val="bottom"/>
            <w:hideMark/>
          </w:tcPr>
          <w:p w:rsidR="00543D35" w:rsidRDefault="00543D35">
            <w:pPr>
              <w:rPr>
                <w:sz w:val="24"/>
              </w:rPr>
            </w:pPr>
          </w:p>
        </w:tc>
        <w:tc>
          <w:tcPr>
            <w:tcW w:w="2461" w:type="dxa"/>
            <w:noWrap/>
            <w:tcMar>
              <w:top w:w="0" w:type="dxa"/>
              <w:left w:w="108" w:type="dxa"/>
              <w:bottom w:w="0" w:type="dxa"/>
              <w:right w:w="108" w:type="dxa"/>
            </w:tcMar>
            <w:vAlign w:val="bottom"/>
            <w:hideMark/>
          </w:tcPr>
          <w:p w:rsidR="00543D35" w:rsidRDefault="00543D35">
            <w:pPr>
              <w:rPr>
                <w:sz w:val="24"/>
              </w:rPr>
            </w:pPr>
          </w:p>
        </w:tc>
      </w:tr>
      <w:tr w:rsidR="00543D35">
        <w:trPr>
          <w:trHeight w:val="255"/>
        </w:trPr>
        <w:tc>
          <w:tcPr>
            <w:tcW w:w="5940" w:type="dxa"/>
            <w:noWrap/>
            <w:tcMar>
              <w:top w:w="0" w:type="dxa"/>
              <w:left w:w="108" w:type="dxa"/>
              <w:bottom w:w="0" w:type="dxa"/>
              <w:right w:w="108" w:type="dxa"/>
            </w:tcMar>
            <w:vAlign w:val="bottom"/>
            <w:hideMark/>
          </w:tcPr>
          <w:p w:rsidR="00543D35" w:rsidRDefault="00543D35">
            <w:pPr>
              <w:rPr>
                <w:sz w:val="24"/>
              </w:rPr>
            </w:pPr>
          </w:p>
        </w:tc>
        <w:tc>
          <w:tcPr>
            <w:tcW w:w="222" w:type="dxa"/>
            <w:noWrap/>
            <w:tcMar>
              <w:top w:w="0" w:type="dxa"/>
              <w:left w:w="108" w:type="dxa"/>
              <w:bottom w:w="0" w:type="dxa"/>
              <w:right w:w="108" w:type="dxa"/>
            </w:tcMar>
            <w:vAlign w:val="bottom"/>
            <w:hideMark/>
          </w:tcPr>
          <w:p w:rsidR="00543D35" w:rsidRDefault="00543D35">
            <w:pPr>
              <w:rPr>
                <w:sz w:val="24"/>
              </w:rPr>
            </w:pPr>
          </w:p>
        </w:tc>
        <w:tc>
          <w:tcPr>
            <w:tcW w:w="1500" w:type="dxa"/>
            <w:noWrap/>
            <w:tcMar>
              <w:top w:w="0" w:type="dxa"/>
              <w:left w:w="108" w:type="dxa"/>
              <w:bottom w:w="0" w:type="dxa"/>
              <w:right w:w="108" w:type="dxa"/>
            </w:tcMar>
            <w:vAlign w:val="bottom"/>
            <w:hideMark/>
          </w:tcPr>
          <w:p w:rsidR="00543D35" w:rsidRDefault="00543D35">
            <w:pPr>
              <w:rPr>
                <w:sz w:val="24"/>
              </w:rPr>
            </w:pPr>
          </w:p>
        </w:tc>
        <w:tc>
          <w:tcPr>
            <w:tcW w:w="2461" w:type="dxa"/>
            <w:tcBorders>
              <w:top w:val="single" w:sz="8" w:space="0" w:color="000000"/>
              <w:left w:val="single" w:sz="8" w:space="0" w:color="000000"/>
              <w:bottom w:val="single" w:sz="8" w:space="0" w:color="000000"/>
              <w:right w:val="single" w:sz="8" w:space="0" w:color="000000"/>
            </w:tcBorders>
            <w:noWrap/>
            <w:tcMar>
              <w:top w:w="0" w:type="dxa"/>
              <w:left w:w="108" w:type="dxa"/>
              <w:bottom w:w="0" w:type="dxa"/>
              <w:right w:w="108" w:type="dxa"/>
            </w:tcMar>
            <w:vAlign w:val="bottom"/>
            <w:hideMark/>
          </w:tcPr>
          <w:p w:rsidR="00543D35" w:rsidRDefault="006D2C1D">
            <w:pPr>
              <w:jc w:val="center"/>
              <w:rPr>
                <w:rFonts w:ascii="Times New Roman" w:eastAsia="Times New Roman" w:hAnsi="Times New Roman" w:cs="Times New Roman"/>
                <w:sz w:val="24"/>
              </w:rPr>
            </w:pPr>
            <w:r>
              <w:rPr>
                <w:rFonts w:ascii="Times New Roman" w:eastAsia="Times New Roman" w:hAnsi="Times New Roman" w:cs="Times New Roman"/>
                <w:sz w:val="18"/>
                <w:szCs w:val="18"/>
              </w:rPr>
              <w:t>КОДЫ</w:t>
            </w:r>
          </w:p>
        </w:tc>
      </w:tr>
      <w:tr w:rsidR="00543D35">
        <w:trPr>
          <w:trHeight w:val="282"/>
        </w:trPr>
        <w:tc>
          <w:tcPr>
            <w:tcW w:w="0" w:type="auto"/>
            <w:noWrap/>
            <w:tcMar>
              <w:top w:w="0" w:type="dxa"/>
              <w:left w:w="108" w:type="dxa"/>
              <w:bottom w:w="0" w:type="dxa"/>
              <w:right w:w="108" w:type="dxa"/>
            </w:tcMar>
            <w:vAlign w:val="bottom"/>
            <w:hideMark/>
          </w:tcPr>
          <w:p w:rsidR="00543D35" w:rsidRDefault="00543D35">
            <w:pPr>
              <w:rPr>
                <w:sz w:val="24"/>
              </w:rPr>
            </w:pPr>
          </w:p>
        </w:tc>
        <w:tc>
          <w:tcPr>
            <w:tcW w:w="0" w:type="auto"/>
            <w:gridSpan w:val="2"/>
            <w:noWrap/>
            <w:tcMar>
              <w:top w:w="0" w:type="dxa"/>
              <w:left w:w="108" w:type="dxa"/>
              <w:bottom w:w="0" w:type="dxa"/>
              <w:right w:w="108" w:type="dxa"/>
            </w:tcMar>
            <w:vAlign w:val="bottom"/>
            <w:hideMark/>
          </w:tcPr>
          <w:p w:rsidR="00543D35" w:rsidRDefault="006D2C1D">
            <w:pPr>
              <w:jc w:val="right"/>
              <w:rPr>
                <w:rFonts w:ascii="Times New Roman" w:eastAsia="Times New Roman" w:hAnsi="Times New Roman" w:cs="Times New Roman"/>
                <w:sz w:val="24"/>
              </w:rPr>
            </w:pPr>
            <w:r>
              <w:rPr>
                <w:rFonts w:ascii="Times New Roman" w:eastAsia="Times New Roman" w:hAnsi="Times New Roman" w:cs="Times New Roman"/>
                <w:sz w:val="18"/>
                <w:szCs w:val="18"/>
              </w:rPr>
              <w:t>Форма по ОКУД</w:t>
            </w:r>
          </w:p>
        </w:tc>
        <w:tc>
          <w:tcPr>
            <w:tcW w:w="2461" w:type="dxa"/>
            <w:tcBorders>
              <w:top w:val="nil"/>
              <w:left w:val="single" w:sz="8" w:space="0" w:color="000000"/>
              <w:bottom w:val="single" w:sz="8" w:space="0" w:color="000000"/>
              <w:right w:val="single" w:sz="8" w:space="0" w:color="000000"/>
            </w:tcBorders>
            <w:noWrap/>
            <w:tcMar>
              <w:top w:w="0" w:type="dxa"/>
              <w:left w:w="108" w:type="dxa"/>
              <w:bottom w:w="0" w:type="dxa"/>
              <w:right w:w="108" w:type="dxa"/>
            </w:tcMar>
            <w:vAlign w:val="bottom"/>
            <w:hideMark/>
          </w:tcPr>
          <w:p w:rsidR="00543D35" w:rsidRDefault="006D2C1D">
            <w:pPr>
              <w:jc w:val="center"/>
              <w:rPr>
                <w:rFonts w:ascii="Times New Roman" w:eastAsia="Times New Roman" w:hAnsi="Times New Roman" w:cs="Times New Roman"/>
                <w:sz w:val="24"/>
              </w:rPr>
            </w:pPr>
            <w:r>
              <w:rPr>
                <w:rFonts w:ascii="Times New Roman" w:eastAsia="Times New Roman" w:hAnsi="Times New Roman" w:cs="Times New Roman"/>
                <w:sz w:val="18"/>
                <w:szCs w:val="18"/>
              </w:rPr>
              <w:t>0503160</w:t>
            </w:r>
          </w:p>
        </w:tc>
      </w:tr>
      <w:tr w:rsidR="00543D35">
        <w:trPr>
          <w:trHeight w:val="282"/>
        </w:trPr>
        <w:tc>
          <w:tcPr>
            <w:tcW w:w="0" w:type="auto"/>
            <w:gridSpan w:val="2"/>
            <w:noWrap/>
            <w:tcMar>
              <w:top w:w="0" w:type="dxa"/>
              <w:left w:w="108" w:type="dxa"/>
              <w:bottom w:w="0" w:type="dxa"/>
              <w:right w:w="108" w:type="dxa"/>
            </w:tcMar>
            <w:vAlign w:val="bottom"/>
            <w:hideMark/>
          </w:tcPr>
          <w:p w:rsidR="00543D35" w:rsidRDefault="006D2C1D">
            <w:pPr>
              <w:jc w:val="center"/>
              <w:rPr>
                <w:rFonts w:ascii="Times New Roman" w:eastAsia="Times New Roman" w:hAnsi="Times New Roman" w:cs="Times New Roman"/>
                <w:sz w:val="24"/>
              </w:rPr>
            </w:pPr>
            <w:r>
              <w:rPr>
                <w:rFonts w:ascii="Times New Roman" w:eastAsia="Times New Roman" w:hAnsi="Times New Roman" w:cs="Times New Roman"/>
                <w:sz w:val="18"/>
                <w:szCs w:val="18"/>
              </w:rPr>
              <w:t>                          на   1 января 2024 г.</w:t>
            </w:r>
          </w:p>
        </w:tc>
        <w:tc>
          <w:tcPr>
            <w:tcW w:w="1500" w:type="dxa"/>
            <w:noWrap/>
            <w:tcMar>
              <w:top w:w="0" w:type="dxa"/>
              <w:left w:w="108" w:type="dxa"/>
              <w:bottom w:w="0" w:type="dxa"/>
              <w:right w:w="108" w:type="dxa"/>
            </w:tcMar>
            <w:vAlign w:val="bottom"/>
            <w:hideMark/>
          </w:tcPr>
          <w:p w:rsidR="00543D35" w:rsidRDefault="006D2C1D">
            <w:pPr>
              <w:jc w:val="right"/>
              <w:rPr>
                <w:rFonts w:ascii="Times New Roman" w:eastAsia="Times New Roman" w:hAnsi="Times New Roman" w:cs="Times New Roman"/>
                <w:sz w:val="24"/>
              </w:rPr>
            </w:pPr>
            <w:r>
              <w:rPr>
                <w:rFonts w:ascii="Times New Roman" w:eastAsia="Times New Roman" w:hAnsi="Times New Roman" w:cs="Times New Roman"/>
                <w:sz w:val="18"/>
                <w:szCs w:val="18"/>
              </w:rPr>
              <w:t> Дата</w:t>
            </w:r>
          </w:p>
        </w:tc>
        <w:tc>
          <w:tcPr>
            <w:tcW w:w="2461" w:type="dxa"/>
            <w:tcBorders>
              <w:top w:val="nil"/>
              <w:left w:val="single" w:sz="8" w:space="0" w:color="000000"/>
              <w:bottom w:val="single" w:sz="8" w:space="0" w:color="000000"/>
              <w:right w:val="single" w:sz="8" w:space="0" w:color="000000"/>
            </w:tcBorders>
            <w:noWrap/>
            <w:tcMar>
              <w:top w:w="0" w:type="dxa"/>
              <w:left w:w="108" w:type="dxa"/>
              <w:bottom w:w="0" w:type="dxa"/>
              <w:right w:w="108" w:type="dxa"/>
            </w:tcMar>
            <w:vAlign w:val="bottom"/>
            <w:hideMark/>
          </w:tcPr>
          <w:p w:rsidR="00543D35" w:rsidRDefault="006D2C1D">
            <w:pPr>
              <w:jc w:val="center"/>
              <w:rPr>
                <w:rFonts w:ascii="Times New Roman" w:eastAsia="Times New Roman" w:hAnsi="Times New Roman" w:cs="Times New Roman"/>
                <w:sz w:val="24"/>
              </w:rPr>
            </w:pPr>
            <w:r>
              <w:rPr>
                <w:rFonts w:ascii="Times New Roman" w:eastAsia="Times New Roman" w:hAnsi="Times New Roman" w:cs="Times New Roman"/>
                <w:sz w:val="18"/>
                <w:szCs w:val="18"/>
              </w:rPr>
              <w:t>01.01.2024</w:t>
            </w:r>
          </w:p>
        </w:tc>
      </w:tr>
      <w:tr w:rsidR="00543D35">
        <w:trPr>
          <w:trHeight w:val="300"/>
        </w:trPr>
        <w:tc>
          <w:tcPr>
            <w:tcW w:w="5940" w:type="dxa"/>
            <w:noWrap/>
            <w:tcMar>
              <w:top w:w="0" w:type="dxa"/>
              <w:left w:w="108" w:type="dxa"/>
              <w:bottom w:w="0" w:type="dxa"/>
              <w:right w:w="108" w:type="dxa"/>
            </w:tcMar>
            <w:vAlign w:val="bottom"/>
            <w:hideMark/>
          </w:tcPr>
          <w:p w:rsidR="00543D35" w:rsidRDefault="006D2C1D">
            <w:pPr>
              <w:rPr>
                <w:rFonts w:ascii="Times New Roman" w:eastAsia="Times New Roman" w:hAnsi="Times New Roman" w:cs="Times New Roman"/>
                <w:sz w:val="24"/>
              </w:rPr>
            </w:pPr>
            <w:r>
              <w:rPr>
                <w:rFonts w:ascii="Times New Roman" w:eastAsia="Times New Roman" w:hAnsi="Times New Roman" w:cs="Times New Roman"/>
                <w:sz w:val="18"/>
                <w:szCs w:val="18"/>
              </w:rPr>
              <w:t>Главный распорядитель, распорядитель,</w:t>
            </w:r>
          </w:p>
        </w:tc>
        <w:tc>
          <w:tcPr>
            <w:tcW w:w="222" w:type="dxa"/>
            <w:noWrap/>
            <w:tcMar>
              <w:top w:w="0" w:type="dxa"/>
              <w:left w:w="108" w:type="dxa"/>
              <w:bottom w:w="0" w:type="dxa"/>
              <w:right w:w="108" w:type="dxa"/>
            </w:tcMar>
            <w:vAlign w:val="bottom"/>
            <w:hideMark/>
          </w:tcPr>
          <w:p w:rsidR="00543D35" w:rsidRDefault="00543D35">
            <w:pPr>
              <w:rPr>
                <w:sz w:val="24"/>
              </w:rPr>
            </w:pPr>
          </w:p>
        </w:tc>
        <w:tc>
          <w:tcPr>
            <w:tcW w:w="1500" w:type="dxa"/>
            <w:noWrap/>
            <w:tcMar>
              <w:top w:w="0" w:type="dxa"/>
              <w:left w:w="108" w:type="dxa"/>
              <w:bottom w:w="0" w:type="dxa"/>
              <w:right w:w="108" w:type="dxa"/>
            </w:tcMar>
            <w:vAlign w:val="bottom"/>
            <w:hideMark/>
          </w:tcPr>
          <w:p w:rsidR="00543D35" w:rsidRDefault="006D2C1D">
            <w:pPr>
              <w:jc w:val="right"/>
              <w:rPr>
                <w:rFonts w:ascii="Times New Roman" w:eastAsia="Times New Roman" w:hAnsi="Times New Roman" w:cs="Times New Roman"/>
                <w:sz w:val="24"/>
              </w:rPr>
            </w:pPr>
            <w:r>
              <w:rPr>
                <w:rFonts w:ascii="Times New Roman" w:eastAsia="Times New Roman" w:hAnsi="Times New Roman" w:cs="Times New Roman"/>
                <w:sz w:val="18"/>
                <w:szCs w:val="18"/>
              </w:rPr>
              <w:t>Код субъекта бюджетной отчетности</w:t>
            </w:r>
          </w:p>
        </w:tc>
        <w:tc>
          <w:tcPr>
            <w:tcW w:w="2461" w:type="dxa"/>
            <w:tcBorders>
              <w:top w:val="nil"/>
              <w:left w:val="single" w:sz="8" w:space="0" w:color="000000"/>
              <w:bottom w:val="nil"/>
              <w:right w:val="single" w:sz="8" w:space="0" w:color="000000"/>
            </w:tcBorders>
            <w:noWrap/>
            <w:tcMar>
              <w:top w:w="0" w:type="dxa"/>
              <w:left w:w="108" w:type="dxa"/>
              <w:bottom w:w="0" w:type="dxa"/>
              <w:right w:w="108" w:type="dxa"/>
            </w:tcMar>
            <w:vAlign w:val="bottom"/>
            <w:hideMark/>
          </w:tcPr>
          <w:p w:rsidR="00543D35" w:rsidRDefault="00543D35">
            <w:pPr>
              <w:rPr>
                <w:sz w:val="24"/>
              </w:rPr>
            </w:pPr>
          </w:p>
        </w:tc>
      </w:tr>
      <w:tr w:rsidR="00543D35">
        <w:trPr>
          <w:trHeight w:val="195"/>
        </w:trPr>
        <w:tc>
          <w:tcPr>
            <w:tcW w:w="5940" w:type="dxa"/>
            <w:noWrap/>
            <w:tcMar>
              <w:top w:w="0" w:type="dxa"/>
              <w:left w:w="108" w:type="dxa"/>
              <w:bottom w:w="0" w:type="dxa"/>
              <w:right w:w="108" w:type="dxa"/>
            </w:tcMar>
            <w:vAlign w:val="bottom"/>
            <w:hideMark/>
          </w:tcPr>
          <w:p w:rsidR="00543D35" w:rsidRDefault="006D2C1D">
            <w:pPr>
              <w:spacing w:line="195" w:lineRule="atLeast"/>
              <w:rPr>
                <w:rFonts w:ascii="Times New Roman" w:eastAsia="Times New Roman" w:hAnsi="Times New Roman" w:cs="Times New Roman"/>
                <w:sz w:val="24"/>
              </w:rPr>
            </w:pPr>
            <w:r>
              <w:rPr>
                <w:rFonts w:ascii="Times New Roman" w:eastAsia="Times New Roman" w:hAnsi="Times New Roman" w:cs="Times New Roman"/>
                <w:sz w:val="18"/>
                <w:szCs w:val="18"/>
              </w:rPr>
              <w:t xml:space="preserve">получатель бюджетных средств, главный </w:t>
            </w:r>
            <w:proofErr w:type="gramStart"/>
            <w:r>
              <w:rPr>
                <w:rFonts w:ascii="Times New Roman" w:eastAsia="Times New Roman" w:hAnsi="Times New Roman" w:cs="Times New Roman"/>
                <w:sz w:val="18"/>
                <w:szCs w:val="18"/>
              </w:rPr>
              <w:t>администратор,   </w:t>
            </w:r>
            <w:proofErr w:type="gramEnd"/>
          </w:p>
        </w:tc>
        <w:tc>
          <w:tcPr>
            <w:tcW w:w="222" w:type="dxa"/>
            <w:noWrap/>
            <w:tcMar>
              <w:top w:w="0" w:type="dxa"/>
              <w:left w:w="108" w:type="dxa"/>
              <w:bottom w:w="0" w:type="dxa"/>
              <w:right w:w="108" w:type="dxa"/>
            </w:tcMar>
            <w:vAlign w:val="bottom"/>
            <w:hideMark/>
          </w:tcPr>
          <w:p w:rsidR="00543D35" w:rsidRDefault="00543D35">
            <w:pPr>
              <w:rPr>
                <w:sz w:val="20"/>
              </w:rPr>
            </w:pPr>
          </w:p>
        </w:tc>
        <w:tc>
          <w:tcPr>
            <w:tcW w:w="1500" w:type="dxa"/>
            <w:noWrap/>
            <w:tcMar>
              <w:top w:w="0" w:type="dxa"/>
              <w:left w:w="108" w:type="dxa"/>
              <w:bottom w:w="0" w:type="dxa"/>
              <w:right w:w="108" w:type="dxa"/>
            </w:tcMar>
            <w:vAlign w:val="bottom"/>
            <w:hideMark/>
          </w:tcPr>
          <w:p w:rsidR="00543D35" w:rsidRDefault="00543D35">
            <w:pPr>
              <w:rPr>
                <w:sz w:val="20"/>
              </w:rPr>
            </w:pPr>
          </w:p>
        </w:tc>
        <w:tc>
          <w:tcPr>
            <w:tcW w:w="2461" w:type="dxa"/>
            <w:tcBorders>
              <w:top w:val="nil"/>
              <w:left w:val="single" w:sz="8" w:space="0" w:color="000000"/>
              <w:bottom w:val="single" w:sz="8" w:space="0" w:color="000000"/>
              <w:right w:val="single" w:sz="8" w:space="0" w:color="000000"/>
            </w:tcBorders>
            <w:noWrap/>
            <w:tcMar>
              <w:top w:w="0" w:type="dxa"/>
              <w:left w:w="108" w:type="dxa"/>
              <w:bottom w:w="0" w:type="dxa"/>
              <w:right w:w="108" w:type="dxa"/>
            </w:tcMar>
            <w:vAlign w:val="bottom"/>
            <w:hideMark/>
          </w:tcPr>
          <w:p w:rsidR="00543D35" w:rsidRDefault="00543D35">
            <w:pPr>
              <w:rPr>
                <w:sz w:val="20"/>
              </w:rPr>
            </w:pPr>
          </w:p>
        </w:tc>
      </w:tr>
      <w:tr w:rsidR="00543D35">
        <w:trPr>
          <w:trHeight w:val="195"/>
        </w:trPr>
        <w:tc>
          <w:tcPr>
            <w:tcW w:w="5940" w:type="dxa"/>
            <w:noWrap/>
            <w:tcMar>
              <w:top w:w="0" w:type="dxa"/>
              <w:left w:w="108" w:type="dxa"/>
              <w:bottom w:w="0" w:type="dxa"/>
              <w:right w:w="108" w:type="dxa"/>
            </w:tcMar>
            <w:vAlign w:val="bottom"/>
            <w:hideMark/>
          </w:tcPr>
          <w:p w:rsidR="00543D35" w:rsidRDefault="006D2C1D">
            <w:pPr>
              <w:spacing w:line="195" w:lineRule="atLeast"/>
              <w:rPr>
                <w:rFonts w:ascii="Times New Roman" w:eastAsia="Times New Roman" w:hAnsi="Times New Roman" w:cs="Times New Roman"/>
                <w:sz w:val="24"/>
              </w:rPr>
            </w:pPr>
            <w:r>
              <w:rPr>
                <w:rFonts w:ascii="Times New Roman" w:eastAsia="Times New Roman" w:hAnsi="Times New Roman" w:cs="Times New Roman"/>
                <w:sz w:val="18"/>
                <w:szCs w:val="18"/>
              </w:rPr>
              <w:t>администратор доходов бюджета,</w:t>
            </w:r>
          </w:p>
        </w:tc>
        <w:tc>
          <w:tcPr>
            <w:tcW w:w="222" w:type="dxa"/>
            <w:noWrap/>
            <w:tcMar>
              <w:top w:w="0" w:type="dxa"/>
              <w:left w:w="108" w:type="dxa"/>
              <w:bottom w:w="0" w:type="dxa"/>
              <w:right w:w="108" w:type="dxa"/>
            </w:tcMar>
            <w:vAlign w:val="bottom"/>
            <w:hideMark/>
          </w:tcPr>
          <w:p w:rsidR="00543D35" w:rsidRDefault="00543D35">
            <w:pPr>
              <w:rPr>
                <w:sz w:val="20"/>
              </w:rPr>
            </w:pPr>
          </w:p>
        </w:tc>
        <w:tc>
          <w:tcPr>
            <w:tcW w:w="1500" w:type="dxa"/>
            <w:noWrap/>
            <w:tcMar>
              <w:top w:w="0" w:type="dxa"/>
              <w:left w:w="108" w:type="dxa"/>
              <w:bottom w:w="0" w:type="dxa"/>
              <w:right w:w="108" w:type="dxa"/>
            </w:tcMar>
            <w:vAlign w:val="bottom"/>
            <w:hideMark/>
          </w:tcPr>
          <w:p w:rsidR="00543D35" w:rsidRDefault="006D2C1D">
            <w:pPr>
              <w:spacing w:line="195" w:lineRule="atLeast"/>
              <w:jc w:val="right"/>
              <w:rPr>
                <w:rFonts w:ascii="Times New Roman" w:eastAsia="Times New Roman" w:hAnsi="Times New Roman" w:cs="Times New Roman"/>
                <w:sz w:val="24"/>
              </w:rPr>
            </w:pPr>
            <w:r>
              <w:rPr>
                <w:rFonts w:ascii="Times New Roman" w:eastAsia="Times New Roman" w:hAnsi="Times New Roman" w:cs="Times New Roman"/>
                <w:sz w:val="18"/>
                <w:szCs w:val="18"/>
              </w:rPr>
              <w:t>по ОКПО</w:t>
            </w:r>
          </w:p>
        </w:tc>
        <w:tc>
          <w:tcPr>
            <w:tcW w:w="2461" w:type="dxa"/>
            <w:tcBorders>
              <w:top w:val="nil"/>
              <w:left w:val="single" w:sz="8" w:space="0" w:color="000000"/>
              <w:bottom w:val="nil"/>
              <w:right w:val="single" w:sz="8" w:space="0" w:color="000000"/>
            </w:tcBorders>
            <w:noWrap/>
            <w:tcMar>
              <w:top w:w="0" w:type="dxa"/>
              <w:left w:w="108" w:type="dxa"/>
              <w:bottom w:w="0" w:type="dxa"/>
              <w:right w:w="108" w:type="dxa"/>
            </w:tcMar>
            <w:vAlign w:val="bottom"/>
            <w:hideMark/>
          </w:tcPr>
          <w:p w:rsidR="00543D35" w:rsidRDefault="006D2C1D">
            <w:pPr>
              <w:spacing w:line="195" w:lineRule="atLeast"/>
              <w:jc w:val="center"/>
              <w:rPr>
                <w:rFonts w:ascii="Times New Roman" w:eastAsia="Times New Roman" w:hAnsi="Times New Roman" w:cs="Times New Roman"/>
                <w:sz w:val="24"/>
              </w:rPr>
            </w:pPr>
            <w:r>
              <w:rPr>
                <w:rFonts w:ascii="Times New Roman" w:eastAsia="Times New Roman" w:hAnsi="Times New Roman" w:cs="Times New Roman"/>
                <w:sz w:val="18"/>
                <w:szCs w:val="18"/>
              </w:rPr>
              <w:t>72251699</w:t>
            </w:r>
          </w:p>
        </w:tc>
      </w:tr>
      <w:tr w:rsidR="00543D35">
        <w:trPr>
          <w:trHeight w:val="195"/>
        </w:trPr>
        <w:tc>
          <w:tcPr>
            <w:tcW w:w="5940" w:type="dxa"/>
            <w:noWrap/>
            <w:tcMar>
              <w:top w:w="0" w:type="dxa"/>
              <w:left w:w="108" w:type="dxa"/>
              <w:bottom w:w="0" w:type="dxa"/>
              <w:right w:w="108" w:type="dxa"/>
            </w:tcMar>
            <w:vAlign w:val="bottom"/>
            <w:hideMark/>
          </w:tcPr>
          <w:p w:rsidR="00543D35" w:rsidRDefault="006D2C1D">
            <w:pPr>
              <w:spacing w:line="195" w:lineRule="atLeast"/>
              <w:rPr>
                <w:rFonts w:ascii="Times New Roman" w:eastAsia="Times New Roman" w:hAnsi="Times New Roman" w:cs="Times New Roman"/>
                <w:sz w:val="24"/>
              </w:rPr>
            </w:pPr>
            <w:r>
              <w:rPr>
                <w:rFonts w:ascii="Times New Roman" w:eastAsia="Times New Roman" w:hAnsi="Times New Roman" w:cs="Times New Roman"/>
                <w:sz w:val="18"/>
                <w:szCs w:val="18"/>
              </w:rPr>
              <w:t xml:space="preserve">главный администратор, администратор </w:t>
            </w:r>
          </w:p>
        </w:tc>
        <w:tc>
          <w:tcPr>
            <w:tcW w:w="222" w:type="dxa"/>
            <w:noWrap/>
            <w:tcMar>
              <w:top w:w="0" w:type="dxa"/>
              <w:left w:w="108" w:type="dxa"/>
              <w:bottom w:w="0" w:type="dxa"/>
              <w:right w:w="108" w:type="dxa"/>
            </w:tcMar>
            <w:vAlign w:val="bottom"/>
            <w:hideMark/>
          </w:tcPr>
          <w:p w:rsidR="00543D35" w:rsidRDefault="00543D35">
            <w:pPr>
              <w:rPr>
                <w:sz w:val="20"/>
              </w:rPr>
            </w:pPr>
          </w:p>
        </w:tc>
        <w:tc>
          <w:tcPr>
            <w:tcW w:w="1500" w:type="dxa"/>
            <w:noWrap/>
            <w:tcMar>
              <w:top w:w="0" w:type="dxa"/>
              <w:left w:w="108" w:type="dxa"/>
              <w:bottom w:w="0" w:type="dxa"/>
              <w:right w:w="108" w:type="dxa"/>
            </w:tcMar>
            <w:vAlign w:val="bottom"/>
            <w:hideMark/>
          </w:tcPr>
          <w:p w:rsidR="00543D35" w:rsidRDefault="00543D35">
            <w:pPr>
              <w:rPr>
                <w:sz w:val="20"/>
              </w:rPr>
            </w:pPr>
          </w:p>
        </w:tc>
        <w:tc>
          <w:tcPr>
            <w:tcW w:w="2461" w:type="dxa"/>
            <w:tcBorders>
              <w:top w:val="single" w:sz="8" w:space="0" w:color="000000"/>
              <w:left w:val="single" w:sz="8" w:space="0" w:color="000000"/>
              <w:bottom w:val="nil"/>
              <w:right w:val="single" w:sz="8" w:space="0" w:color="000000"/>
            </w:tcBorders>
            <w:noWrap/>
            <w:tcMar>
              <w:top w:w="0" w:type="dxa"/>
              <w:left w:w="108" w:type="dxa"/>
              <w:bottom w:w="0" w:type="dxa"/>
              <w:right w:w="108" w:type="dxa"/>
            </w:tcMar>
            <w:vAlign w:val="bottom"/>
            <w:hideMark/>
          </w:tcPr>
          <w:p w:rsidR="00543D35" w:rsidRDefault="00543D35">
            <w:pPr>
              <w:rPr>
                <w:sz w:val="20"/>
              </w:rPr>
            </w:pPr>
          </w:p>
        </w:tc>
      </w:tr>
      <w:tr w:rsidR="00543D35">
        <w:trPr>
          <w:trHeight w:val="195"/>
        </w:trPr>
        <w:tc>
          <w:tcPr>
            <w:tcW w:w="5940" w:type="dxa"/>
            <w:noWrap/>
            <w:tcMar>
              <w:top w:w="0" w:type="dxa"/>
              <w:left w:w="108" w:type="dxa"/>
              <w:bottom w:w="0" w:type="dxa"/>
              <w:right w:w="108" w:type="dxa"/>
            </w:tcMar>
            <w:vAlign w:val="bottom"/>
            <w:hideMark/>
          </w:tcPr>
          <w:p w:rsidR="00543D35" w:rsidRDefault="006D2C1D">
            <w:pPr>
              <w:spacing w:line="195" w:lineRule="atLeast"/>
              <w:rPr>
                <w:rFonts w:ascii="Times New Roman" w:eastAsia="Times New Roman" w:hAnsi="Times New Roman" w:cs="Times New Roman"/>
                <w:sz w:val="24"/>
              </w:rPr>
            </w:pPr>
            <w:r>
              <w:rPr>
                <w:rFonts w:ascii="Times New Roman" w:eastAsia="Times New Roman" w:hAnsi="Times New Roman" w:cs="Times New Roman"/>
                <w:sz w:val="18"/>
                <w:szCs w:val="18"/>
              </w:rPr>
              <w:t>администратор источников финансирования</w:t>
            </w:r>
          </w:p>
        </w:tc>
        <w:tc>
          <w:tcPr>
            <w:tcW w:w="222" w:type="dxa"/>
            <w:noWrap/>
            <w:tcMar>
              <w:top w:w="0" w:type="dxa"/>
              <w:left w:w="108" w:type="dxa"/>
              <w:bottom w:w="0" w:type="dxa"/>
              <w:right w:w="108" w:type="dxa"/>
            </w:tcMar>
            <w:vAlign w:val="bottom"/>
            <w:hideMark/>
          </w:tcPr>
          <w:p w:rsidR="00543D35" w:rsidRDefault="00543D35">
            <w:pPr>
              <w:rPr>
                <w:sz w:val="20"/>
              </w:rPr>
            </w:pPr>
          </w:p>
        </w:tc>
        <w:tc>
          <w:tcPr>
            <w:tcW w:w="1500" w:type="dxa"/>
            <w:noWrap/>
            <w:tcMar>
              <w:top w:w="0" w:type="dxa"/>
              <w:left w:w="108" w:type="dxa"/>
              <w:bottom w:w="0" w:type="dxa"/>
              <w:right w:w="108" w:type="dxa"/>
            </w:tcMar>
            <w:vAlign w:val="bottom"/>
            <w:hideMark/>
          </w:tcPr>
          <w:p w:rsidR="00543D35" w:rsidRDefault="00543D35">
            <w:pPr>
              <w:rPr>
                <w:sz w:val="20"/>
              </w:rPr>
            </w:pPr>
          </w:p>
        </w:tc>
        <w:tc>
          <w:tcPr>
            <w:tcW w:w="2461" w:type="dxa"/>
            <w:tcBorders>
              <w:top w:val="nil"/>
              <w:left w:val="single" w:sz="8" w:space="0" w:color="000000"/>
              <w:bottom w:val="nil"/>
              <w:right w:val="single" w:sz="8" w:space="0" w:color="000000"/>
            </w:tcBorders>
            <w:noWrap/>
            <w:tcMar>
              <w:top w:w="0" w:type="dxa"/>
              <w:left w:w="108" w:type="dxa"/>
              <w:bottom w:w="0" w:type="dxa"/>
              <w:right w:w="108" w:type="dxa"/>
            </w:tcMar>
            <w:vAlign w:val="bottom"/>
            <w:hideMark/>
          </w:tcPr>
          <w:p w:rsidR="00543D35" w:rsidRDefault="00543D35">
            <w:pPr>
              <w:rPr>
                <w:sz w:val="20"/>
              </w:rPr>
            </w:pPr>
          </w:p>
        </w:tc>
      </w:tr>
      <w:tr w:rsidR="00543D35">
        <w:tc>
          <w:tcPr>
            <w:tcW w:w="0" w:type="auto"/>
            <w:gridSpan w:val="2"/>
            <w:tcMar>
              <w:top w:w="0" w:type="dxa"/>
              <w:left w:w="108" w:type="dxa"/>
              <w:bottom w:w="0" w:type="dxa"/>
              <w:right w:w="108" w:type="dxa"/>
            </w:tcMar>
            <w:vAlign w:val="bottom"/>
            <w:hideMark/>
          </w:tcPr>
          <w:p w:rsidR="00543D35" w:rsidRDefault="006D2C1D">
            <w:pPr>
              <w:rPr>
                <w:rFonts w:ascii="Times New Roman" w:eastAsia="Times New Roman" w:hAnsi="Times New Roman" w:cs="Times New Roman"/>
                <w:sz w:val="24"/>
              </w:rPr>
            </w:pPr>
            <w:r>
              <w:rPr>
                <w:rFonts w:ascii="Times New Roman" w:eastAsia="Times New Roman" w:hAnsi="Times New Roman" w:cs="Times New Roman"/>
                <w:sz w:val="18"/>
                <w:szCs w:val="18"/>
              </w:rPr>
              <w:t xml:space="preserve">дефицита бюджета </w:t>
            </w:r>
            <w:r>
              <w:rPr>
                <w:rFonts w:ascii="Times New Roman" w:eastAsia="Times New Roman" w:hAnsi="Times New Roman" w:cs="Times New Roman"/>
                <w:sz w:val="18"/>
                <w:szCs w:val="18"/>
                <w:u w:val="single"/>
              </w:rPr>
              <w:t>Контрольно-счетная палата города Новосибирска</w:t>
            </w:r>
            <w:r>
              <w:rPr>
                <w:rFonts w:ascii="Times New Roman" w:eastAsia="Times New Roman" w:hAnsi="Times New Roman" w:cs="Times New Roman"/>
                <w:sz w:val="18"/>
                <w:szCs w:val="18"/>
              </w:rPr>
              <w:t>         </w:t>
            </w:r>
          </w:p>
          <w:p w:rsidR="00543D35" w:rsidRDefault="006D2C1D">
            <w:pPr>
              <w:rPr>
                <w:rFonts w:ascii="Times New Roman" w:eastAsia="Times New Roman" w:hAnsi="Times New Roman" w:cs="Times New Roman"/>
                <w:sz w:val="24"/>
              </w:rPr>
            </w:pPr>
            <w:r>
              <w:rPr>
                <w:rFonts w:ascii="Times New Roman" w:eastAsia="Times New Roman" w:hAnsi="Times New Roman" w:cs="Times New Roman"/>
                <w:sz w:val="24"/>
                <w:szCs w:val="24"/>
              </w:rPr>
              <w:t> </w:t>
            </w:r>
          </w:p>
        </w:tc>
        <w:tc>
          <w:tcPr>
            <w:tcW w:w="1500" w:type="dxa"/>
            <w:noWrap/>
            <w:tcMar>
              <w:top w:w="0" w:type="dxa"/>
              <w:left w:w="108" w:type="dxa"/>
              <w:bottom w:w="0" w:type="dxa"/>
              <w:right w:w="108" w:type="dxa"/>
            </w:tcMar>
            <w:vAlign w:val="bottom"/>
            <w:hideMark/>
          </w:tcPr>
          <w:p w:rsidR="00543D35" w:rsidRDefault="006D2C1D">
            <w:pPr>
              <w:jc w:val="right"/>
              <w:rPr>
                <w:rFonts w:ascii="Times New Roman" w:eastAsia="Times New Roman" w:hAnsi="Times New Roman" w:cs="Times New Roman"/>
                <w:sz w:val="24"/>
              </w:rPr>
            </w:pPr>
            <w:r>
              <w:rPr>
                <w:rFonts w:ascii="Times New Roman" w:eastAsia="Times New Roman" w:hAnsi="Times New Roman" w:cs="Times New Roman"/>
                <w:sz w:val="18"/>
                <w:szCs w:val="18"/>
              </w:rPr>
              <w:t>Глава по БК</w:t>
            </w:r>
          </w:p>
        </w:tc>
        <w:tc>
          <w:tcPr>
            <w:tcW w:w="2461" w:type="dxa"/>
            <w:tcBorders>
              <w:top w:val="nil"/>
              <w:left w:val="single" w:sz="8" w:space="0" w:color="000000"/>
              <w:bottom w:val="single" w:sz="8" w:space="0" w:color="000000"/>
              <w:right w:val="single" w:sz="8" w:space="0" w:color="000000"/>
            </w:tcBorders>
            <w:noWrap/>
            <w:tcMar>
              <w:top w:w="0" w:type="dxa"/>
              <w:left w:w="108" w:type="dxa"/>
              <w:bottom w:w="0" w:type="dxa"/>
              <w:right w:w="108" w:type="dxa"/>
            </w:tcMar>
            <w:vAlign w:val="bottom"/>
            <w:hideMark/>
          </w:tcPr>
          <w:p w:rsidR="00543D35" w:rsidRDefault="006D2C1D">
            <w:pPr>
              <w:jc w:val="center"/>
              <w:rPr>
                <w:rFonts w:ascii="Times New Roman" w:eastAsia="Times New Roman" w:hAnsi="Times New Roman" w:cs="Times New Roman"/>
                <w:sz w:val="24"/>
              </w:rPr>
            </w:pPr>
            <w:r>
              <w:rPr>
                <w:rFonts w:ascii="Times New Roman" w:eastAsia="Times New Roman" w:hAnsi="Times New Roman" w:cs="Times New Roman"/>
                <w:sz w:val="18"/>
                <w:szCs w:val="18"/>
              </w:rPr>
              <w:t>820</w:t>
            </w:r>
          </w:p>
        </w:tc>
      </w:tr>
      <w:tr w:rsidR="00543D35">
        <w:trPr>
          <w:trHeight w:val="280"/>
        </w:trPr>
        <w:tc>
          <w:tcPr>
            <w:tcW w:w="5940" w:type="dxa"/>
            <w:noWrap/>
            <w:tcMar>
              <w:top w:w="0" w:type="dxa"/>
              <w:left w:w="108" w:type="dxa"/>
              <w:bottom w:w="0" w:type="dxa"/>
              <w:right w:w="108" w:type="dxa"/>
            </w:tcMar>
            <w:vAlign w:val="bottom"/>
            <w:hideMark/>
          </w:tcPr>
          <w:p w:rsidR="00543D35" w:rsidRDefault="006D2C1D">
            <w:pPr>
              <w:rPr>
                <w:rFonts w:ascii="Times New Roman" w:eastAsia="Times New Roman" w:hAnsi="Times New Roman" w:cs="Times New Roman"/>
                <w:sz w:val="24"/>
              </w:rPr>
            </w:pPr>
            <w:r>
              <w:rPr>
                <w:rFonts w:ascii="Times New Roman" w:eastAsia="Times New Roman" w:hAnsi="Times New Roman" w:cs="Times New Roman"/>
                <w:sz w:val="18"/>
                <w:szCs w:val="18"/>
              </w:rPr>
              <w:t xml:space="preserve">Наименование бюджета </w:t>
            </w:r>
          </w:p>
        </w:tc>
        <w:tc>
          <w:tcPr>
            <w:tcW w:w="222" w:type="dxa"/>
            <w:noWrap/>
            <w:tcMar>
              <w:top w:w="0" w:type="dxa"/>
              <w:left w:w="108" w:type="dxa"/>
              <w:bottom w:w="0" w:type="dxa"/>
              <w:right w:w="108" w:type="dxa"/>
            </w:tcMar>
            <w:vAlign w:val="bottom"/>
            <w:hideMark/>
          </w:tcPr>
          <w:p w:rsidR="00543D35" w:rsidRDefault="00543D35">
            <w:pPr>
              <w:rPr>
                <w:sz w:val="24"/>
              </w:rPr>
            </w:pPr>
          </w:p>
        </w:tc>
        <w:tc>
          <w:tcPr>
            <w:tcW w:w="1500" w:type="dxa"/>
            <w:noWrap/>
            <w:tcMar>
              <w:top w:w="0" w:type="dxa"/>
              <w:left w:w="108" w:type="dxa"/>
              <w:bottom w:w="0" w:type="dxa"/>
              <w:right w:w="108" w:type="dxa"/>
            </w:tcMar>
            <w:vAlign w:val="bottom"/>
            <w:hideMark/>
          </w:tcPr>
          <w:p w:rsidR="00543D35" w:rsidRDefault="00543D35">
            <w:pPr>
              <w:rPr>
                <w:sz w:val="24"/>
              </w:rPr>
            </w:pPr>
          </w:p>
        </w:tc>
        <w:tc>
          <w:tcPr>
            <w:tcW w:w="2461" w:type="dxa"/>
            <w:tcBorders>
              <w:top w:val="nil"/>
              <w:left w:val="single" w:sz="8" w:space="0" w:color="000000"/>
              <w:bottom w:val="nil"/>
              <w:right w:val="single" w:sz="8" w:space="0" w:color="000000"/>
            </w:tcBorders>
            <w:noWrap/>
            <w:tcMar>
              <w:top w:w="0" w:type="dxa"/>
              <w:left w:w="108" w:type="dxa"/>
              <w:bottom w:w="0" w:type="dxa"/>
              <w:right w:w="108" w:type="dxa"/>
            </w:tcMar>
            <w:vAlign w:val="bottom"/>
            <w:hideMark/>
          </w:tcPr>
          <w:p w:rsidR="00543D35" w:rsidRDefault="00543D35">
            <w:pPr>
              <w:rPr>
                <w:sz w:val="24"/>
              </w:rPr>
            </w:pPr>
          </w:p>
        </w:tc>
      </w:tr>
      <w:tr w:rsidR="00543D35">
        <w:trPr>
          <w:trHeight w:val="210"/>
        </w:trPr>
        <w:tc>
          <w:tcPr>
            <w:tcW w:w="0" w:type="auto"/>
            <w:gridSpan w:val="2"/>
            <w:noWrap/>
            <w:tcMar>
              <w:top w:w="0" w:type="dxa"/>
              <w:left w:w="108" w:type="dxa"/>
              <w:bottom w:w="0" w:type="dxa"/>
              <w:right w:w="108" w:type="dxa"/>
            </w:tcMar>
            <w:vAlign w:val="bottom"/>
            <w:hideMark/>
          </w:tcPr>
          <w:p w:rsidR="00543D35" w:rsidRDefault="006D2C1D">
            <w:pPr>
              <w:rPr>
                <w:rFonts w:ascii="Times New Roman" w:eastAsia="Times New Roman" w:hAnsi="Times New Roman" w:cs="Times New Roman"/>
                <w:sz w:val="24"/>
              </w:rPr>
            </w:pPr>
            <w:r>
              <w:rPr>
                <w:rFonts w:ascii="Times New Roman" w:eastAsia="Times New Roman" w:hAnsi="Times New Roman" w:cs="Times New Roman"/>
                <w:sz w:val="18"/>
                <w:szCs w:val="18"/>
              </w:rPr>
              <w:t xml:space="preserve">(публично-правового образования) </w:t>
            </w:r>
            <w:r>
              <w:rPr>
                <w:rFonts w:ascii="Times New Roman" w:eastAsia="Times New Roman" w:hAnsi="Times New Roman" w:cs="Times New Roman"/>
                <w:sz w:val="18"/>
                <w:szCs w:val="18"/>
                <w:u w:val="single"/>
              </w:rPr>
              <w:t>Бюджет городских округов</w:t>
            </w:r>
            <w:r>
              <w:rPr>
                <w:rFonts w:ascii="Times New Roman" w:eastAsia="Times New Roman" w:hAnsi="Times New Roman" w:cs="Times New Roman"/>
                <w:sz w:val="18"/>
                <w:szCs w:val="18"/>
              </w:rPr>
              <w:t xml:space="preserve"> </w:t>
            </w:r>
          </w:p>
          <w:p w:rsidR="00543D35" w:rsidRDefault="006D2C1D">
            <w:pPr>
              <w:spacing w:line="210" w:lineRule="atLeast"/>
              <w:rPr>
                <w:rFonts w:ascii="Times New Roman" w:eastAsia="Times New Roman" w:hAnsi="Times New Roman" w:cs="Times New Roman"/>
                <w:sz w:val="24"/>
              </w:rPr>
            </w:pPr>
            <w:r>
              <w:rPr>
                <w:rFonts w:ascii="Times New Roman" w:eastAsia="Times New Roman" w:hAnsi="Times New Roman" w:cs="Times New Roman"/>
                <w:sz w:val="18"/>
                <w:szCs w:val="18"/>
              </w:rPr>
              <w:t xml:space="preserve">   </w:t>
            </w:r>
          </w:p>
        </w:tc>
        <w:tc>
          <w:tcPr>
            <w:tcW w:w="1500" w:type="dxa"/>
            <w:noWrap/>
            <w:tcMar>
              <w:top w:w="0" w:type="dxa"/>
              <w:left w:w="108" w:type="dxa"/>
              <w:bottom w:w="0" w:type="dxa"/>
              <w:right w:w="108" w:type="dxa"/>
            </w:tcMar>
            <w:vAlign w:val="bottom"/>
            <w:hideMark/>
          </w:tcPr>
          <w:p w:rsidR="00543D35" w:rsidRDefault="006D2C1D">
            <w:pPr>
              <w:spacing w:line="210" w:lineRule="atLeast"/>
              <w:jc w:val="right"/>
              <w:rPr>
                <w:rFonts w:ascii="Times New Roman" w:eastAsia="Times New Roman" w:hAnsi="Times New Roman" w:cs="Times New Roman"/>
                <w:sz w:val="24"/>
              </w:rPr>
            </w:pPr>
            <w:r>
              <w:rPr>
                <w:rFonts w:ascii="Times New Roman" w:eastAsia="Times New Roman" w:hAnsi="Times New Roman" w:cs="Times New Roman"/>
                <w:sz w:val="18"/>
                <w:szCs w:val="18"/>
              </w:rPr>
              <w:t>по ОКТМО</w:t>
            </w:r>
          </w:p>
        </w:tc>
        <w:tc>
          <w:tcPr>
            <w:tcW w:w="2461" w:type="dxa"/>
            <w:tcBorders>
              <w:top w:val="nil"/>
              <w:left w:val="single" w:sz="8" w:space="0" w:color="000000"/>
              <w:bottom w:val="nil"/>
              <w:right w:val="single" w:sz="8" w:space="0" w:color="000000"/>
            </w:tcBorders>
            <w:noWrap/>
            <w:tcMar>
              <w:top w:w="0" w:type="dxa"/>
              <w:left w:w="108" w:type="dxa"/>
              <w:bottom w:w="0" w:type="dxa"/>
              <w:right w:w="108" w:type="dxa"/>
            </w:tcMar>
            <w:vAlign w:val="bottom"/>
            <w:hideMark/>
          </w:tcPr>
          <w:p w:rsidR="00543D35" w:rsidRDefault="006D2C1D">
            <w:pPr>
              <w:spacing w:line="210" w:lineRule="atLeast"/>
              <w:jc w:val="center"/>
              <w:rPr>
                <w:rFonts w:ascii="Times New Roman" w:eastAsia="Times New Roman" w:hAnsi="Times New Roman" w:cs="Times New Roman"/>
                <w:sz w:val="24"/>
              </w:rPr>
            </w:pPr>
            <w:r>
              <w:rPr>
                <w:rFonts w:ascii="Times New Roman" w:eastAsia="Times New Roman" w:hAnsi="Times New Roman" w:cs="Times New Roman"/>
                <w:sz w:val="15"/>
                <w:szCs w:val="15"/>
              </w:rPr>
              <w:t>50701000</w:t>
            </w:r>
          </w:p>
        </w:tc>
      </w:tr>
      <w:tr w:rsidR="00543D35">
        <w:trPr>
          <w:trHeight w:val="315"/>
        </w:trPr>
        <w:tc>
          <w:tcPr>
            <w:tcW w:w="5940" w:type="dxa"/>
            <w:noWrap/>
            <w:tcMar>
              <w:top w:w="0" w:type="dxa"/>
              <w:left w:w="108" w:type="dxa"/>
              <w:bottom w:w="0" w:type="dxa"/>
              <w:right w:w="108" w:type="dxa"/>
            </w:tcMar>
            <w:vAlign w:val="bottom"/>
            <w:hideMark/>
          </w:tcPr>
          <w:p w:rsidR="00543D35" w:rsidRDefault="006D2C1D">
            <w:pPr>
              <w:rPr>
                <w:rFonts w:ascii="Times New Roman" w:eastAsia="Times New Roman" w:hAnsi="Times New Roman" w:cs="Times New Roman"/>
                <w:sz w:val="24"/>
              </w:rPr>
            </w:pPr>
            <w:proofErr w:type="gramStart"/>
            <w:r>
              <w:rPr>
                <w:rFonts w:ascii="Times New Roman" w:eastAsia="Times New Roman" w:hAnsi="Times New Roman" w:cs="Times New Roman"/>
                <w:sz w:val="18"/>
                <w:szCs w:val="18"/>
              </w:rPr>
              <w:t>Периодичность:   </w:t>
            </w:r>
            <w:proofErr w:type="gramEnd"/>
            <w:r>
              <w:rPr>
                <w:rFonts w:ascii="Times New Roman" w:eastAsia="Times New Roman" w:hAnsi="Times New Roman" w:cs="Times New Roman"/>
                <w:sz w:val="18"/>
                <w:szCs w:val="18"/>
              </w:rPr>
              <w:t xml:space="preserve"> месячная, квартальная, годовая</w:t>
            </w:r>
          </w:p>
        </w:tc>
        <w:tc>
          <w:tcPr>
            <w:tcW w:w="222" w:type="dxa"/>
            <w:noWrap/>
            <w:tcMar>
              <w:top w:w="0" w:type="dxa"/>
              <w:left w:w="108" w:type="dxa"/>
              <w:bottom w:w="0" w:type="dxa"/>
              <w:right w:w="108" w:type="dxa"/>
            </w:tcMar>
            <w:vAlign w:val="bottom"/>
            <w:hideMark/>
          </w:tcPr>
          <w:p w:rsidR="00543D35" w:rsidRDefault="00543D35">
            <w:pPr>
              <w:rPr>
                <w:sz w:val="24"/>
              </w:rPr>
            </w:pPr>
          </w:p>
        </w:tc>
        <w:tc>
          <w:tcPr>
            <w:tcW w:w="1500" w:type="dxa"/>
            <w:noWrap/>
            <w:tcMar>
              <w:top w:w="0" w:type="dxa"/>
              <w:left w:w="108" w:type="dxa"/>
              <w:bottom w:w="0" w:type="dxa"/>
              <w:right w:w="108" w:type="dxa"/>
            </w:tcMar>
            <w:vAlign w:val="bottom"/>
            <w:hideMark/>
          </w:tcPr>
          <w:p w:rsidR="00543D35" w:rsidRDefault="00543D35">
            <w:pPr>
              <w:rPr>
                <w:sz w:val="24"/>
              </w:rPr>
            </w:pPr>
          </w:p>
        </w:tc>
        <w:tc>
          <w:tcPr>
            <w:tcW w:w="2461" w:type="dxa"/>
            <w:tcBorders>
              <w:top w:val="single" w:sz="8" w:space="0" w:color="000000"/>
              <w:left w:val="single" w:sz="8" w:space="0" w:color="000000"/>
              <w:bottom w:val="nil"/>
              <w:right w:val="single" w:sz="8" w:space="0" w:color="000000"/>
            </w:tcBorders>
            <w:noWrap/>
            <w:tcMar>
              <w:top w:w="0" w:type="dxa"/>
              <w:left w:w="108" w:type="dxa"/>
              <w:bottom w:w="0" w:type="dxa"/>
              <w:right w:w="108" w:type="dxa"/>
            </w:tcMar>
            <w:vAlign w:val="bottom"/>
            <w:hideMark/>
          </w:tcPr>
          <w:p w:rsidR="00543D35" w:rsidRDefault="00543D35">
            <w:pPr>
              <w:rPr>
                <w:sz w:val="24"/>
              </w:rPr>
            </w:pPr>
          </w:p>
        </w:tc>
      </w:tr>
      <w:tr w:rsidR="00543D35">
        <w:trPr>
          <w:trHeight w:val="282"/>
        </w:trPr>
        <w:tc>
          <w:tcPr>
            <w:tcW w:w="0" w:type="auto"/>
            <w:noWrap/>
            <w:tcMar>
              <w:top w:w="0" w:type="dxa"/>
              <w:left w:w="108" w:type="dxa"/>
              <w:bottom w:w="0" w:type="dxa"/>
              <w:right w:w="108" w:type="dxa"/>
            </w:tcMar>
            <w:vAlign w:val="bottom"/>
            <w:hideMark/>
          </w:tcPr>
          <w:p w:rsidR="00543D35" w:rsidRDefault="006D2C1D">
            <w:pPr>
              <w:rPr>
                <w:rFonts w:ascii="Times New Roman" w:eastAsia="Times New Roman" w:hAnsi="Times New Roman" w:cs="Times New Roman"/>
                <w:sz w:val="24"/>
              </w:rPr>
            </w:pPr>
            <w:r>
              <w:rPr>
                <w:rFonts w:ascii="Times New Roman" w:eastAsia="Times New Roman" w:hAnsi="Times New Roman" w:cs="Times New Roman"/>
                <w:sz w:val="18"/>
                <w:szCs w:val="18"/>
              </w:rPr>
              <w:t>Единица измерения: руб.</w:t>
            </w:r>
          </w:p>
        </w:tc>
        <w:tc>
          <w:tcPr>
            <w:tcW w:w="222" w:type="dxa"/>
            <w:noWrap/>
            <w:tcMar>
              <w:top w:w="0" w:type="dxa"/>
              <w:left w:w="108" w:type="dxa"/>
              <w:bottom w:w="0" w:type="dxa"/>
              <w:right w:w="108" w:type="dxa"/>
            </w:tcMar>
            <w:vAlign w:val="bottom"/>
            <w:hideMark/>
          </w:tcPr>
          <w:p w:rsidR="00543D35" w:rsidRDefault="00543D35">
            <w:pPr>
              <w:rPr>
                <w:sz w:val="24"/>
              </w:rPr>
            </w:pPr>
          </w:p>
        </w:tc>
        <w:tc>
          <w:tcPr>
            <w:tcW w:w="1500" w:type="dxa"/>
            <w:noWrap/>
            <w:tcMar>
              <w:top w:w="0" w:type="dxa"/>
              <w:left w:w="108" w:type="dxa"/>
              <w:bottom w:w="0" w:type="dxa"/>
              <w:right w:w="108" w:type="dxa"/>
            </w:tcMar>
            <w:vAlign w:val="bottom"/>
            <w:hideMark/>
          </w:tcPr>
          <w:p w:rsidR="00543D35" w:rsidRDefault="006D2C1D">
            <w:pPr>
              <w:spacing w:before="240" w:beforeAutospacing="1" w:after="240" w:afterAutospacing="1"/>
              <w:jc w:val="right"/>
              <w:rPr>
                <w:rFonts w:ascii="Times New Roman" w:eastAsia="Times New Roman" w:hAnsi="Times New Roman" w:cs="Times New Roman"/>
                <w:sz w:val="24"/>
              </w:rPr>
            </w:pPr>
            <w:r>
              <w:rPr>
                <w:rFonts w:ascii="Times New Roman" w:eastAsia="Times New Roman" w:hAnsi="Times New Roman" w:cs="Times New Roman"/>
                <w:sz w:val="18"/>
                <w:szCs w:val="18"/>
              </w:rPr>
              <w:t>    по ОКЕИ</w:t>
            </w:r>
          </w:p>
        </w:tc>
        <w:tc>
          <w:tcPr>
            <w:tcW w:w="2461" w:type="dxa"/>
            <w:tcBorders>
              <w:top w:val="single" w:sz="8" w:space="0" w:color="000000"/>
              <w:left w:val="single" w:sz="8" w:space="0" w:color="000000"/>
              <w:bottom w:val="single" w:sz="8" w:space="0" w:color="000000"/>
              <w:right w:val="single" w:sz="8" w:space="0" w:color="000000"/>
            </w:tcBorders>
            <w:noWrap/>
            <w:tcMar>
              <w:top w:w="0" w:type="dxa"/>
              <w:left w:w="108" w:type="dxa"/>
              <w:bottom w:w="0" w:type="dxa"/>
              <w:right w:w="108" w:type="dxa"/>
            </w:tcMar>
            <w:vAlign w:val="bottom"/>
            <w:hideMark/>
          </w:tcPr>
          <w:p w:rsidR="00543D35" w:rsidRDefault="006D2C1D">
            <w:pPr>
              <w:jc w:val="center"/>
              <w:rPr>
                <w:rFonts w:ascii="Times New Roman" w:eastAsia="Times New Roman" w:hAnsi="Times New Roman" w:cs="Times New Roman"/>
                <w:sz w:val="24"/>
              </w:rPr>
            </w:pPr>
            <w:r>
              <w:rPr>
                <w:rFonts w:ascii="Times New Roman" w:eastAsia="Times New Roman" w:hAnsi="Times New Roman" w:cs="Times New Roman"/>
                <w:sz w:val="18"/>
                <w:szCs w:val="18"/>
              </w:rPr>
              <w:t>383</w:t>
            </w:r>
          </w:p>
        </w:tc>
      </w:tr>
      <w:tr w:rsidR="00543D35">
        <w:trPr>
          <w:trHeight w:val="282"/>
        </w:trPr>
        <w:tc>
          <w:tcPr>
            <w:tcW w:w="0" w:type="auto"/>
            <w:noWrap/>
            <w:tcMar>
              <w:top w:w="0" w:type="dxa"/>
              <w:left w:w="108" w:type="dxa"/>
              <w:bottom w:w="0" w:type="dxa"/>
              <w:right w:w="108" w:type="dxa"/>
            </w:tcMar>
            <w:vAlign w:val="bottom"/>
            <w:hideMark/>
          </w:tcPr>
          <w:p w:rsidR="00543D35" w:rsidRDefault="00543D35">
            <w:pPr>
              <w:rPr>
                <w:sz w:val="24"/>
              </w:rPr>
            </w:pPr>
          </w:p>
        </w:tc>
        <w:tc>
          <w:tcPr>
            <w:tcW w:w="222" w:type="dxa"/>
            <w:noWrap/>
            <w:tcMar>
              <w:top w:w="0" w:type="dxa"/>
              <w:left w:w="108" w:type="dxa"/>
              <w:bottom w:w="0" w:type="dxa"/>
              <w:right w:w="108" w:type="dxa"/>
            </w:tcMar>
            <w:vAlign w:val="bottom"/>
            <w:hideMark/>
          </w:tcPr>
          <w:p w:rsidR="00543D35" w:rsidRDefault="00543D35">
            <w:pPr>
              <w:rPr>
                <w:sz w:val="24"/>
              </w:rPr>
            </w:pPr>
          </w:p>
        </w:tc>
        <w:tc>
          <w:tcPr>
            <w:tcW w:w="1500" w:type="dxa"/>
            <w:noWrap/>
            <w:tcMar>
              <w:top w:w="0" w:type="dxa"/>
              <w:left w:w="108" w:type="dxa"/>
              <w:bottom w:w="0" w:type="dxa"/>
              <w:right w:w="108" w:type="dxa"/>
            </w:tcMar>
            <w:vAlign w:val="bottom"/>
            <w:hideMark/>
          </w:tcPr>
          <w:p w:rsidR="00543D35" w:rsidRDefault="00543D35">
            <w:pPr>
              <w:rPr>
                <w:sz w:val="24"/>
              </w:rPr>
            </w:pPr>
          </w:p>
        </w:tc>
        <w:tc>
          <w:tcPr>
            <w:tcW w:w="2461" w:type="dxa"/>
            <w:noWrap/>
            <w:tcMar>
              <w:top w:w="0" w:type="dxa"/>
              <w:left w:w="108" w:type="dxa"/>
              <w:bottom w:w="0" w:type="dxa"/>
              <w:right w:w="108" w:type="dxa"/>
            </w:tcMar>
            <w:vAlign w:val="bottom"/>
            <w:hideMark/>
          </w:tcPr>
          <w:p w:rsidR="00543D35" w:rsidRDefault="00543D35">
            <w:pPr>
              <w:rPr>
                <w:sz w:val="24"/>
              </w:rPr>
            </w:pPr>
          </w:p>
        </w:tc>
      </w:tr>
      <w:tr w:rsidR="00543D35">
        <w:trPr>
          <w:trHeight w:val="282"/>
        </w:trPr>
        <w:tc>
          <w:tcPr>
            <w:tcW w:w="0" w:type="auto"/>
            <w:gridSpan w:val="4"/>
            <w:noWrap/>
            <w:tcMar>
              <w:top w:w="0" w:type="dxa"/>
              <w:left w:w="108" w:type="dxa"/>
              <w:bottom w:w="0" w:type="dxa"/>
              <w:right w:w="108" w:type="dxa"/>
            </w:tcMar>
            <w:vAlign w:val="bottom"/>
            <w:hideMark/>
          </w:tcPr>
          <w:p w:rsidR="00543D35" w:rsidRDefault="00543D35">
            <w:pPr>
              <w:rPr>
                <w:sz w:val="24"/>
              </w:rPr>
            </w:pPr>
          </w:p>
        </w:tc>
      </w:tr>
    </w:tbl>
    <w:p w:rsidR="00543D35" w:rsidRDefault="006D2C1D">
      <w:pPr>
        <w:rPr>
          <w:rFonts w:ascii="Times New Roman" w:eastAsia="Times New Roman" w:hAnsi="Times New Roman" w:cs="Times New Roman"/>
          <w:sz w:val="24"/>
        </w:rPr>
      </w:pPr>
      <w:bookmarkStart w:id="0" w:name="_GoBack"/>
      <w:bookmarkEnd w:id="0"/>
      <w:r>
        <w:rPr>
          <w:rFonts w:ascii="Tahoma" w:eastAsia="Tahoma" w:hAnsi="Tahoma" w:cs="Tahoma"/>
          <w:color w:val="000000"/>
          <w:sz w:val="18"/>
          <w:szCs w:val="18"/>
        </w:rPr>
        <w:t xml:space="preserve">        </w:t>
      </w:r>
      <w:r>
        <w:rPr>
          <w:rFonts w:ascii="Tahoma" w:eastAsia="Tahoma" w:hAnsi="Tahoma" w:cs="Tahoma"/>
          <w:b/>
          <w:color w:val="000000"/>
          <w:sz w:val="28"/>
          <w:szCs w:val="18"/>
        </w:rPr>
        <w:t>1.</w:t>
      </w:r>
      <w:r>
        <w:rPr>
          <w:rFonts w:ascii="Tahoma" w:eastAsia="Tahoma" w:hAnsi="Tahoma" w:cs="Tahoma"/>
          <w:color w:val="000000"/>
          <w:sz w:val="14"/>
          <w:szCs w:val="18"/>
        </w:rPr>
        <w:t>     </w:t>
      </w:r>
      <w:r>
        <w:rPr>
          <w:rFonts w:ascii="Tahoma" w:eastAsia="Tahoma" w:hAnsi="Tahoma" w:cs="Tahoma"/>
          <w:b/>
          <w:color w:val="000000"/>
          <w:sz w:val="28"/>
          <w:szCs w:val="18"/>
        </w:rPr>
        <w:t>Организационная структура</w:t>
      </w:r>
    </w:p>
    <w:p w:rsidR="00543D35" w:rsidRDefault="006D2C1D">
      <w:pPr>
        <w:ind w:firstLine="709"/>
        <w:jc w:val="both"/>
        <w:rPr>
          <w:rFonts w:ascii="Tahoma" w:eastAsia="Tahoma" w:hAnsi="Tahoma" w:cs="Tahoma"/>
          <w:color w:val="000000"/>
          <w:sz w:val="18"/>
        </w:rPr>
      </w:pPr>
      <w:r>
        <w:rPr>
          <w:rFonts w:ascii="Times New Roman" w:eastAsia="Times New Roman" w:hAnsi="Times New Roman" w:cs="Times New Roman"/>
          <w:color w:val="000000"/>
          <w:sz w:val="28"/>
          <w:szCs w:val="28"/>
        </w:rPr>
        <w:t>Контрольно-счетная палата города Новосибирска является постоянно действующим органом внешнего муниципального финансового контроля города Новосибирска.</w:t>
      </w:r>
    </w:p>
    <w:p w:rsidR="00543D35" w:rsidRDefault="006D2C1D">
      <w:pPr>
        <w:ind w:firstLine="709"/>
        <w:jc w:val="both"/>
        <w:rPr>
          <w:rFonts w:ascii="Tahoma" w:eastAsia="Tahoma" w:hAnsi="Tahoma" w:cs="Tahoma"/>
          <w:color w:val="000000"/>
          <w:sz w:val="18"/>
        </w:rPr>
      </w:pPr>
      <w:r>
        <w:rPr>
          <w:rFonts w:ascii="Times New Roman" w:eastAsia="Times New Roman" w:hAnsi="Times New Roman" w:cs="Times New Roman"/>
          <w:color w:val="000000"/>
          <w:sz w:val="28"/>
          <w:szCs w:val="28"/>
        </w:rPr>
        <w:t>Палата в своей деятельности руководствуется Конституцией Российской Федерации, законами и иными нормативными правовыми актами Российской Федерации, Уставом города Новосибирска, решениями Совета депутатов города Новосибирска, постановлениями, распоряжениями мэра города Новосибирска.</w:t>
      </w:r>
    </w:p>
    <w:p w:rsidR="00543D35" w:rsidRDefault="006D2C1D">
      <w:pPr>
        <w:ind w:firstLine="709"/>
        <w:jc w:val="both"/>
        <w:rPr>
          <w:rFonts w:ascii="Tahoma" w:eastAsia="Tahoma" w:hAnsi="Tahoma" w:cs="Tahoma"/>
          <w:color w:val="000000"/>
          <w:sz w:val="18"/>
        </w:rPr>
      </w:pPr>
      <w:r>
        <w:rPr>
          <w:rFonts w:ascii="Times New Roman" w:eastAsia="Times New Roman" w:hAnsi="Times New Roman" w:cs="Times New Roman"/>
          <w:color w:val="000000"/>
          <w:sz w:val="28"/>
          <w:szCs w:val="28"/>
        </w:rPr>
        <w:t>Палата осуществляет свою деятельность на основании Положения «О контрольно-счетной палате города Новосибирска».</w:t>
      </w:r>
    </w:p>
    <w:p w:rsidR="00543D35" w:rsidRDefault="006D2C1D">
      <w:pPr>
        <w:ind w:firstLine="709"/>
        <w:jc w:val="both"/>
        <w:rPr>
          <w:rFonts w:ascii="Tahoma" w:eastAsia="Tahoma" w:hAnsi="Tahoma" w:cs="Tahoma"/>
          <w:color w:val="000000"/>
          <w:sz w:val="18"/>
        </w:rPr>
      </w:pPr>
      <w:r>
        <w:rPr>
          <w:rFonts w:ascii="Times New Roman" w:eastAsia="Times New Roman" w:hAnsi="Times New Roman" w:cs="Times New Roman"/>
          <w:color w:val="000000"/>
          <w:sz w:val="28"/>
          <w:szCs w:val="28"/>
        </w:rPr>
        <w:t>Контрольно-счетная палата города Новосибирска образована для контроля:</w:t>
      </w:r>
    </w:p>
    <w:p w:rsidR="00543D35" w:rsidRDefault="006D2C1D">
      <w:pPr>
        <w:ind w:firstLine="709"/>
        <w:jc w:val="both"/>
        <w:rPr>
          <w:rFonts w:ascii="Tahoma" w:eastAsia="Tahoma" w:hAnsi="Tahoma" w:cs="Tahoma"/>
          <w:color w:val="000000"/>
          <w:sz w:val="18"/>
        </w:rPr>
      </w:pPr>
      <w:r>
        <w:rPr>
          <w:rFonts w:ascii="Times New Roman" w:eastAsia="Times New Roman" w:hAnsi="Times New Roman" w:cs="Times New Roman"/>
          <w:color w:val="000000"/>
          <w:sz w:val="28"/>
          <w:szCs w:val="28"/>
        </w:rPr>
        <w:t>-  над исполнением бюджета города Новосибирска;</w:t>
      </w:r>
    </w:p>
    <w:p w:rsidR="00543D35" w:rsidRDefault="006D2C1D">
      <w:pPr>
        <w:ind w:firstLine="709"/>
        <w:jc w:val="both"/>
        <w:rPr>
          <w:rFonts w:ascii="Tahoma" w:eastAsia="Tahoma" w:hAnsi="Tahoma" w:cs="Tahoma"/>
          <w:color w:val="000000"/>
          <w:sz w:val="18"/>
        </w:rPr>
      </w:pPr>
      <w:r>
        <w:rPr>
          <w:rFonts w:ascii="Times New Roman" w:eastAsia="Times New Roman" w:hAnsi="Times New Roman" w:cs="Times New Roman"/>
          <w:color w:val="000000"/>
          <w:sz w:val="28"/>
          <w:szCs w:val="28"/>
        </w:rPr>
        <w:t>- соблюдением установленного порядка подготовки и рассмотрения проекта бюджета города и отчета о его исполнении;</w:t>
      </w:r>
    </w:p>
    <w:p w:rsidR="00543D35" w:rsidRDefault="006D2C1D">
      <w:pPr>
        <w:ind w:firstLine="709"/>
        <w:jc w:val="both"/>
        <w:rPr>
          <w:rFonts w:ascii="Tahoma" w:eastAsia="Tahoma" w:hAnsi="Tahoma" w:cs="Tahoma"/>
          <w:color w:val="000000"/>
          <w:sz w:val="18"/>
        </w:rPr>
      </w:pPr>
      <w:r>
        <w:rPr>
          <w:rFonts w:ascii="Times New Roman" w:eastAsia="Times New Roman" w:hAnsi="Times New Roman" w:cs="Times New Roman"/>
          <w:color w:val="000000"/>
          <w:sz w:val="28"/>
          <w:szCs w:val="28"/>
        </w:rPr>
        <w:t> - соблюдением установленного порядка управления и распоряжения имуществом, находящегося в муниципальной собственности города Новосибирска и др.</w:t>
      </w:r>
    </w:p>
    <w:p w:rsidR="00543D35" w:rsidRDefault="006D2C1D">
      <w:pPr>
        <w:ind w:firstLine="708"/>
        <w:jc w:val="both"/>
        <w:rPr>
          <w:rFonts w:ascii="Tahoma" w:eastAsia="Tahoma" w:hAnsi="Tahoma" w:cs="Tahoma"/>
          <w:color w:val="000000"/>
          <w:sz w:val="18"/>
        </w:rPr>
      </w:pPr>
      <w:r>
        <w:rPr>
          <w:rFonts w:ascii="Times New Roman" w:eastAsia="Times New Roman" w:hAnsi="Times New Roman" w:cs="Times New Roman"/>
          <w:color w:val="000000"/>
          <w:sz w:val="28"/>
          <w:szCs w:val="28"/>
        </w:rPr>
        <w:t>Место нахождения палаты (юридический адрес): 630099, г. Новосибирск, ул. Трудовая, д.1.</w:t>
      </w:r>
    </w:p>
    <w:p w:rsidR="00543D35" w:rsidRDefault="006D2C1D">
      <w:pPr>
        <w:ind w:firstLine="709"/>
        <w:jc w:val="both"/>
        <w:rPr>
          <w:rFonts w:ascii="Tahoma" w:eastAsia="Tahoma" w:hAnsi="Tahoma" w:cs="Tahoma"/>
          <w:color w:val="000000"/>
          <w:sz w:val="18"/>
        </w:rPr>
      </w:pPr>
      <w:r>
        <w:rPr>
          <w:rFonts w:ascii="Times New Roman" w:eastAsia="Times New Roman" w:hAnsi="Times New Roman" w:cs="Times New Roman"/>
          <w:color w:val="000000"/>
          <w:sz w:val="28"/>
          <w:szCs w:val="28"/>
        </w:rPr>
        <w:lastRenderedPageBreak/>
        <w:t xml:space="preserve">Председатель контрольно-счетной палаты города Новосибирска </w:t>
      </w:r>
      <w:proofErr w:type="spellStart"/>
      <w:r>
        <w:rPr>
          <w:rFonts w:ascii="Times New Roman" w:eastAsia="Times New Roman" w:hAnsi="Times New Roman" w:cs="Times New Roman"/>
          <w:color w:val="000000"/>
          <w:sz w:val="28"/>
          <w:szCs w:val="28"/>
        </w:rPr>
        <w:t>Шилохвостов</w:t>
      </w:r>
      <w:proofErr w:type="spellEnd"/>
      <w:r>
        <w:rPr>
          <w:rFonts w:ascii="Times New Roman" w:eastAsia="Times New Roman" w:hAnsi="Times New Roman" w:cs="Times New Roman"/>
          <w:color w:val="000000"/>
          <w:sz w:val="28"/>
          <w:szCs w:val="28"/>
        </w:rPr>
        <w:t xml:space="preserve"> Геннадий Иванович.</w:t>
      </w:r>
    </w:p>
    <w:p w:rsidR="00543D35" w:rsidRDefault="006D2C1D">
      <w:pPr>
        <w:ind w:firstLine="709"/>
        <w:jc w:val="both"/>
        <w:rPr>
          <w:rFonts w:ascii="Tahoma" w:eastAsia="Tahoma" w:hAnsi="Tahoma" w:cs="Tahoma"/>
          <w:color w:val="000000"/>
          <w:sz w:val="18"/>
        </w:rPr>
      </w:pPr>
      <w:r>
        <w:rPr>
          <w:rFonts w:ascii="Times New Roman" w:eastAsia="Times New Roman" w:hAnsi="Times New Roman" w:cs="Times New Roman"/>
          <w:color w:val="000000"/>
          <w:sz w:val="28"/>
          <w:szCs w:val="28"/>
        </w:rPr>
        <w:t>КСП г. Новосибирска является главным распорядителем бюджетных средств, главным администратором доходов бюджета и не имеет подведомственных бюджетных и автономных учреждений и получателей бюджетных средств.</w:t>
      </w:r>
    </w:p>
    <w:p w:rsidR="00543D35" w:rsidRDefault="006D2C1D">
      <w:pPr>
        <w:ind w:firstLine="709"/>
        <w:jc w:val="both"/>
        <w:rPr>
          <w:rFonts w:ascii="Tahoma" w:eastAsia="Tahoma" w:hAnsi="Tahoma" w:cs="Tahoma"/>
          <w:color w:val="000000"/>
          <w:sz w:val="18"/>
        </w:rPr>
      </w:pPr>
      <w:r>
        <w:rPr>
          <w:rFonts w:ascii="Times New Roman" w:eastAsia="Times New Roman" w:hAnsi="Times New Roman" w:cs="Times New Roman"/>
          <w:color w:val="000000"/>
          <w:sz w:val="28"/>
          <w:szCs w:val="28"/>
        </w:rPr>
        <w:t>В КСП г. Новосибирска бухгалтерский учет ведется штатным работником - инспектором, в соответствии с должностной инструкцией.</w:t>
      </w:r>
    </w:p>
    <w:p w:rsidR="00543D35" w:rsidRDefault="006D2C1D">
      <w:pPr>
        <w:ind w:firstLine="709"/>
        <w:jc w:val="both"/>
        <w:rPr>
          <w:rFonts w:ascii="Tahoma" w:eastAsia="Tahoma" w:hAnsi="Tahoma" w:cs="Tahoma"/>
          <w:color w:val="000000"/>
          <w:sz w:val="18"/>
        </w:rPr>
      </w:pPr>
      <w:r>
        <w:rPr>
          <w:rFonts w:ascii="Tahoma" w:eastAsia="Tahoma" w:hAnsi="Tahoma" w:cs="Tahoma"/>
          <w:color w:val="000000"/>
          <w:sz w:val="28"/>
          <w:szCs w:val="28"/>
        </w:rPr>
        <w:t> </w:t>
      </w:r>
      <w:r>
        <w:rPr>
          <w:rFonts w:ascii="Tahoma" w:eastAsia="Tahoma" w:hAnsi="Tahoma" w:cs="Tahoma"/>
          <w:b/>
          <w:color w:val="000000"/>
          <w:sz w:val="28"/>
          <w:szCs w:val="28"/>
        </w:rPr>
        <w:t>2.</w:t>
      </w:r>
      <w:r>
        <w:rPr>
          <w:rFonts w:ascii="Tahoma" w:eastAsia="Tahoma" w:hAnsi="Tahoma" w:cs="Tahoma"/>
          <w:color w:val="000000"/>
          <w:sz w:val="14"/>
          <w:szCs w:val="28"/>
        </w:rPr>
        <w:t>     </w:t>
      </w:r>
      <w:r>
        <w:rPr>
          <w:rFonts w:ascii="Tahoma" w:eastAsia="Tahoma" w:hAnsi="Tahoma" w:cs="Tahoma"/>
          <w:b/>
          <w:color w:val="000000"/>
          <w:sz w:val="28"/>
          <w:szCs w:val="28"/>
        </w:rPr>
        <w:t>Результаты деятельности   </w:t>
      </w:r>
      <w:r>
        <w:rPr>
          <w:rFonts w:ascii="Times New Roman" w:eastAsia="Times New Roman" w:hAnsi="Times New Roman" w:cs="Times New Roman"/>
          <w:b/>
          <w:color w:val="000000"/>
          <w:sz w:val="28"/>
          <w:szCs w:val="28"/>
        </w:rPr>
        <w:t>                                              </w:t>
      </w:r>
    </w:p>
    <w:p w:rsidR="00543D35" w:rsidRDefault="006D2C1D">
      <w:pPr>
        <w:ind w:firstLine="709"/>
        <w:jc w:val="both"/>
        <w:rPr>
          <w:rFonts w:ascii="Tahoma" w:eastAsia="Tahoma" w:hAnsi="Tahoma" w:cs="Tahoma"/>
          <w:color w:val="000000"/>
          <w:sz w:val="18"/>
        </w:rPr>
      </w:pPr>
      <w:r>
        <w:rPr>
          <w:rFonts w:ascii="Times New Roman" w:eastAsia="Times New Roman" w:hAnsi="Times New Roman" w:cs="Times New Roman"/>
          <w:color w:val="000000"/>
          <w:sz w:val="28"/>
          <w:szCs w:val="28"/>
        </w:rPr>
        <w:t>В результате принимаемых мер по эффективному расходованию бюджетных средств достигнуты следующие результаты:</w:t>
      </w:r>
    </w:p>
    <w:p w:rsidR="00543D35" w:rsidRDefault="006D2C1D">
      <w:pPr>
        <w:ind w:firstLine="709"/>
        <w:jc w:val="both"/>
        <w:rPr>
          <w:rFonts w:ascii="Tahoma" w:eastAsia="Tahoma" w:hAnsi="Tahoma" w:cs="Tahoma"/>
          <w:color w:val="000000"/>
          <w:sz w:val="18"/>
        </w:rPr>
      </w:pPr>
      <w:r>
        <w:rPr>
          <w:rFonts w:ascii="Times New Roman" w:eastAsia="Times New Roman" w:hAnsi="Times New Roman" w:cs="Times New Roman"/>
          <w:color w:val="000000"/>
          <w:sz w:val="28"/>
          <w:szCs w:val="28"/>
        </w:rPr>
        <w:t>- отсутствие кредиторской задолженности сверх лимитов бюджетных обязательств;</w:t>
      </w:r>
    </w:p>
    <w:p w:rsidR="00543D35" w:rsidRDefault="006D2C1D">
      <w:pPr>
        <w:ind w:firstLine="709"/>
        <w:jc w:val="both"/>
        <w:rPr>
          <w:rFonts w:ascii="Tahoma" w:eastAsia="Tahoma" w:hAnsi="Tahoma" w:cs="Tahoma"/>
          <w:color w:val="000000"/>
          <w:sz w:val="18"/>
        </w:rPr>
      </w:pPr>
      <w:r>
        <w:rPr>
          <w:rFonts w:ascii="Times New Roman" w:eastAsia="Times New Roman" w:hAnsi="Times New Roman" w:cs="Times New Roman"/>
          <w:color w:val="000000"/>
          <w:sz w:val="28"/>
          <w:szCs w:val="28"/>
        </w:rPr>
        <w:t>- снижение расходов на мобильную связь за счет перехода на более экономичные тарифные планы;</w:t>
      </w:r>
    </w:p>
    <w:p w:rsidR="00543D35" w:rsidRDefault="006D2C1D">
      <w:pPr>
        <w:ind w:firstLine="709"/>
        <w:jc w:val="both"/>
        <w:rPr>
          <w:rFonts w:ascii="Tahoma" w:eastAsia="Tahoma" w:hAnsi="Tahoma" w:cs="Tahoma"/>
          <w:color w:val="000000"/>
          <w:sz w:val="18"/>
        </w:rPr>
      </w:pPr>
      <w:r>
        <w:rPr>
          <w:rFonts w:ascii="Times New Roman" w:eastAsia="Times New Roman" w:hAnsi="Times New Roman" w:cs="Times New Roman"/>
          <w:color w:val="000000"/>
          <w:sz w:val="28"/>
          <w:szCs w:val="28"/>
        </w:rPr>
        <w:t>- результат исполнения бюджета соответствует нормативу и составляет 99,85%.</w:t>
      </w:r>
    </w:p>
    <w:p w:rsidR="00543D35" w:rsidRDefault="006D2C1D">
      <w:pPr>
        <w:ind w:firstLine="709"/>
        <w:jc w:val="both"/>
        <w:rPr>
          <w:rFonts w:ascii="Tahoma" w:eastAsia="Tahoma" w:hAnsi="Tahoma" w:cs="Tahoma"/>
          <w:color w:val="000000"/>
          <w:sz w:val="18"/>
        </w:rPr>
      </w:pPr>
      <w:r>
        <w:rPr>
          <w:rFonts w:ascii="Times New Roman" w:eastAsia="Times New Roman" w:hAnsi="Times New Roman" w:cs="Times New Roman"/>
          <w:color w:val="000000"/>
          <w:sz w:val="28"/>
          <w:szCs w:val="28"/>
        </w:rPr>
        <w:t>Председателем палаты был утвержден план проверок КСП г. Новосибирска на 2023 год, который выполнен полностью.</w:t>
      </w:r>
    </w:p>
    <w:p w:rsidR="00543D35" w:rsidRDefault="006D2C1D">
      <w:pPr>
        <w:ind w:firstLine="709"/>
        <w:jc w:val="both"/>
        <w:rPr>
          <w:rFonts w:ascii="Tahoma" w:eastAsia="Tahoma" w:hAnsi="Tahoma" w:cs="Tahoma"/>
          <w:color w:val="000000"/>
          <w:sz w:val="18"/>
        </w:rPr>
      </w:pPr>
      <w:r>
        <w:rPr>
          <w:rFonts w:ascii="Times New Roman" w:eastAsia="Times New Roman" w:hAnsi="Times New Roman" w:cs="Times New Roman"/>
          <w:color w:val="000000"/>
          <w:sz w:val="28"/>
          <w:szCs w:val="28"/>
        </w:rPr>
        <w:t>Штатная численность палаты утверждена в количестве 36 единиц.</w:t>
      </w:r>
    </w:p>
    <w:p w:rsidR="00543D35" w:rsidRDefault="006D2C1D">
      <w:pPr>
        <w:ind w:firstLine="709"/>
        <w:jc w:val="both"/>
        <w:rPr>
          <w:rFonts w:ascii="Tahoma" w:eastAsia="Tahoma" w:hAnsi="Tahoma" w:cs="Tahoma"/>
          <w:color w:val="000000"/>
          <w:sz w:val="18"/>
        </w:rPr>
      </w:pPr>
      <w:r>
        <w:rPr>
          <w:rFonts w:ascii="Times New Roman" w:eastAsia="Times New Roman" w:hAnsi="Times New Roman" w:cs="Times New Roman"/>
          <w:color w:val="000000"/>
          <w:sz w:val="28"/>
          <w:szCs w:val="28"/>
        </w:rPr>
        <w:t>В 2023 году 13 сотрудников палаты повысили свою квалификацию на курсах повышения квалификации. На указанные мероприятия было потрачено 178 400,00 рублей.</w:t>
      </w:r>
    </w:p>
    <w:p w:rsidR="00543D35" w:rsidRDefault="006D2C1D">
      <w:pPr>
        <w:ind w:firstLine="709"/>
        <w:jc w:val="both"/>
        <w:rPr>
          <w:rFonts w:ascii="Tahoma" w:eastAsia="Tahoma" w:hAnsi="Tahoma" w:cs="Tahoma"/>
          <w:color w:val="000000"/>
          <w:sz w:val="18"/>
        </w:rPr>
      </w:pPr>
      <w:r>
        <w:rPr>
          <w:rFonts w:ascii="Times New Roman" w:eastAsia="Times New Roman" w:hAnsi="Times New Roman" w:cs="Times New Roman"/>
          <w:color w:val="000000"/>
          <w:sz w:val="28"/>
          <w:szCs w:val="28"/>
        </w:rPr>
        <w:t xml:space="preserve">В целях исполнения функций палаты, на приобретение товаров работ и услуг в 2023 году было затрачено 2 284 228,23 рублей (по КВР 244). В состав расходов вошли расходы на: </w:t>
      </w:r>
    </w:p>
    <w:p w:rsidR="00543D35" w:rsidRDefault="006D2C1D">
      <w:pPr>
        <w:ind w:firstLine="709"/>
        <w:jc w:val="both"/>
        <w:rPr>
          <w:rFonts w:ascii="Tahoma" w:eastAsia="Tahoma" w:hAnsi="Tahoma" w:cs="Tahoma"/>
          <w:color w:val="000000"/>
          <w:sz w:val="18"/>
        </w:rPr>
      </w:pPr>
      <w:r>
        <w:rPr>
          <w:rFonts w:ascii="Times New Roman" w:eastAsia="Times New Roman" w:hAnsi="Times New Roman" w:cs="Times New Roman"/>
          <w:color w:val="000000"/>
          <w:sz w:val="28"/>
          <w:szCs w:val="28"/>
        </w:rPr>
        <w:t>- услуги связи – 17 968,23 рублей;</w:t>
      </w:r>
    </w:p>
    <w:p w:rsidR="00543D35" w:rsidRDefault="006D2C1D">
      <w:pPr>
        <w:ind w:firstLine="709"/>
        <w:jc w:val="both"/>
        <w:rPr>
          <w:rFonts w:ascii="Tahoma" w:eastAsia="Tahoma" w:hAnsi="Tahoma" w:cs="Tahoma"/>
          <w:color w:val="000000"/>
          <w:sz w:val="18"/>
        </w:rPr>
      </w:pPr>
      <w:r>
        <w:rPr>
          <w:rFonts w:ascii="Times New Roman" w:eastAsia="Times New Roman" w:hAnsi="Times New Roman" w:cs="Times New Roman"/>
          <w:color w:val="000000"/>
          <w:sz w:val="28"/>
          <w:szCs w:val="28"/>
        </w:rPr>
        <w:t>- работы, услуги по содержанию имущества (ремонт и обслуживание оборудования, заправка картриджей) – 84 200,00 рублей;</w:t>
      </w:r>
    </w:p>
    <w:p w:rsidR="00543D35" w:rsidRDefault="006D2C1D">
      <w:pPr>
        <w:ind w:firstLine="709"/>
        <w:jc w:val="both"/>
        <w:rPr>
          <w:rFonts w:ascii="Tahoma" w:eastAsia="Tahoma" w:hAnsi="Tahoma" w:cs="Tahoma"/>
          <w:color w:val="000000"/>
          <w:sz w:val="18"/>
        </w:rPr>
      </w:pPr>
      <w:r>
        <w:rPr>
          <w:rFonts w:ascii="Times New Roman" w:eastAsia="Times New Roman" w:hAnsi="Times New Roman" w:cs="Times New Roman"/>
          <w:color w:val="000000"/>
          <w:sz w:val="28"/>
          <w:szCs w:val="28"/>
        </w:rPr>
        <w:t>- прочие работы, услуги (обслуживание программы 1С, подписка на периодические издания, диспансеризация муниципальных служащих, повышение квалификации) – 713 770,00 рублей;</w:t>
      </w:r>
    </w:p>
    <w:p w:rsidR="00543D35" w:rsidRDefault="006D2C1D">
      <w:pPr>
        <w:ind w:firstLine="709"/>
        <w:jc w:val="both"/>
        <w:rPr>
          <w:rFonts w:ascii="Tahoma" w:eastAsia="Tahoma" w:hAnsi="Tahoma" w:cs="Tahoma"/>
          <w:color w:val="000000"/>
          <w:sz w:val="18"/>
        </w:rPr>
      </w:pPr>
      <w:r>
        <w:rPr>
          <w:rFonts w:ascii="Times New Roman" w:eastAsia="Times New Roman" w:hAnsi="Times New Roman" w:cs="Times New Roman"/>
          <w:color w:val="000000"/>
          <w:sz w:val="28"/>
          <w:szCs w:val="28"/>
        </w:rPr>
        <w:t>- приобретение материальных ценностей (основные средства, нематериальные активы и материальные запасы) –1 468 290,00 рублей.</w:t>
      </w:r>
    </w:p>
    <w:p w:rsidR="00543D35" w:rsidRDefault="006D2C1D">
      <w:pPr>
        <w:ind w:firstLine="709"/>
        <w:jc w:val="both"/>
        <w:rPr>
          <w:rFonts w:ascii="Tahoma" w:eastAsia="Tahoma" w:hAnsi="Tahoma" w:cs="Tahoma"/>
          <w:color w:val="000000"/>
          <w:sz w:val="18"/>
        </w:rPr>
      </w:pPr>
      <w:r>
        <w:rPr>
          <w:rFonts w:ascii="Times New Roman" w:eastAsia="Times New Roman" w:hAnsi="Times New Roman" w:cs="Times New Roman"/>
          <w:color w:val="000000"/>
          <w:sz w:val="28"/>
          <w:szCs w:val="28"/>
        </w:rPr>
        <w:t xml:space="preserve">В 2023 году было приобретено основных средств на общую сумму </w:t>
      </w:r>
      <w:r>
        <w:rPr>
          <w:rFonts w:ascii="Times New Roman" w:eastAsia="Times New Roman" w:hAnsi="Times New Roman" w:cs="Times New Roman"/>
          <w:color w:val="000000"/>
          <w:sz w:val="28"/>
          <w:szCs w:val="28"/>
        </w:rPr>
        <w:br/>
        <w:t>1 138 290,00 рублей, что больше аналогичных расходов 2022 года на 30%. Целью указанных расходов являлось обновление устаревшей компьютерной техники и приобретение офисной мебели для оборудования рабочих мест в связи с предстоящей сменой размещения.</w:t>
      </w:r>
    </w:p>
    <w:p w:rsidR="00543D35" w:rsidRDefault="006D2C1D">
      <w:pPr>
        <w:ind w:firstLine="709"/>
        <w:jc w:val="both"/>
        <w:rPr>
          <w:rFonts w:ascii="Tahoma" w:eastAsia="Tahoma" w:hAnsi="Tahoma" w:cs="Tahoma"/>
          <w:color w:val="000000"/>
          <w:sz w:val="18"/>
        </w:rPr>
      </w:pPr>
      <w:r>
        <w:rPr>
          <w:rFonts w:ascii="Times New Roman" w:eastAsia="Times New Roman" w:hAnsi="Times New Roman" w:cs="Times New Roman"/>
          <w:color w:val="000000"/>
          <w:sz w:val="28"/>
          <w:szCs w:val="28"/>
        </w:rPr>
        <w:lastRenderedPageBreak/>
        <w:t xml:space="preserve"> В 2023 году произведены расходы по приобретению нематериальных активов, с целью разработки и ввода в эксплуатацию сайта КСП на сумму </w:t>
      </w:r>
      <w:r>
        <w:rPr>
          <w:rFonts w:ascii="Times New Roman" w:eastAsia="Times New Roman" w:hAnsi="Times New Roman" w:cs="Times New Roman"/>
          <w:color w:val="000000"/>
          <w:sz w:val="28"/>
          <w:szCs w:val="28"/>
        </w:rPr>
        <w:br/>
        <w:t>230 000,00 рублей.</w:t>
      </w:r>
    </w:p>
    <w:p w:rsidR="00543D35" w:rsidRDefault="006D2C1D">
      <w:pPr>
        <w:ind w:firstLine="709"/>
        <w:jc w:val="both"/>
        <w:rPr>
          <w:rFonts w:ascii="Tahoma" w:eastAsia="Tahoma" w:hAnsi="Tahoma" w:cs="Tahoma"/>
          <w:color w:val="000000"/>
          <w:sz w:val="18"/>
        </w:rPr>
      </w:pPr>
      <w:r>
        <w:rPr>
          <w:rFonts w:ascii="Times New Roman" w:eastAsia="Times New Roman" w:hAnsi="Times New Roman" w:cs="Times New Roman"/>
          <w:color w:val="000000"/>
          <w:sz w:val="28"/>
          <w:szCs w:val="28"/>
        </w:rPr>
        <w:t xml:space="preserve">На приобретение материальных запасов в 2023 году израсходовано </w:t>
      </w:r>
      <w:r>
        <w:rPr>
          <w:rFonts w:ascii="Times New Roman" w:eastAsia="Times New Roman" w:hAnsi="Times New Roman" w:cs="Times New Roman"/>
          <w:color w:val="000000"/>
          <w:sz w:val="28"/>
          <w:szCs w:val="28"/>
        </w:rPr>
        <w:br/>
        <w:t>100 000,00 рублей, с целью обеспечения работников палаты канцелярскими принадлежностями, бумагой, хозяйственными товарами (мыло, батарейки и т.п.).</w:t>
      </w:r>
    </w:p>
    <w:p w:rsidR="00543D35" w:rsidRDefault="006D2C1D">
      <w:pPr>
        <w:ind w:firstLine="709"/>
        <w:jc w:val="both"/>
        <w:rPr>
          <w:rFonts w:ascii="Tahoma" w:eastAsia="Tahoma" w:hAnsi="Tahoma" w:cs="Tahoma"/>
          <w:color w:val="000000"/>
          <w:sz w:val="18"/>
        </w:rPr>
      </w:pPr>
      <w:r>
        <w:rPr>
          <w:rFonts w:ascii="Times New Roman" w:eastAsia="Times New Roman" w:hAnsi="Times New Roman" w:cs="Times New Roman"/>
          <w:color w:val="000000"/>
          <w:sz w:val="28"/>
          <w:szCs w:val="28"/>
        </w:rPr>
        <w:t>По состоянию на 01.01.2024 на балансовом учете числятся основные средства на сумму 6 941 921,87 рублей, в том числе:</w:t>
      </w:r>
    </w:p>
    <w:p w:rsidR="00543D35" w:rsidRDefault="006D2C1D">
      <w:pPr>
        <w:ind w:firstLine="709"/>
        <w:jc w:val="both"/>
        <w:rPr>
          <w:rFonts w:ascii="Tahoma" w:eastAsia="Tahoma" w:hAnsi="Tahoma" w:cs="Tahoma"/>
          <w:color w:val="000000"/>
          <w:sz w:val="18"/>
        </w:rPr>
      </w:pPr>
      <w:r>
        <w:rPr>
          <w:rFonts w:ascii="Times New Roman" w:eastAsia="Times New Roman" w:hAnsi="Times New Roman" w:cs="Times New Roman"/>
          <w:color w:val="000000"/>
          <w:sz w:val="28"/>
          <w:szCs w:val="28"/>
        </w:rPr>
        <w:t xml:space="preserve">- на </w:t>
      </w:r>
      <w:proofErr w:type="spellStart"/>
      <w:r>
        <w:rPr>
          <w:rFonts w:ascii="Times New Roman" w:eastAsia="Times New Roman" w:hAnsi="Times New Roman" w:cs="Times New Roman"/>
          <w:color w:val="000000"/>
          <w:sz w:val="28"/>
          <w:szCs w:val="28"/>
        </w:rPr>
        <w:t>субсчете</w:t>
      </w:r>
      <w:proofErr w:type="spellEnd"/>
      <w:r>
        <w:rPr>
          <w:rFonts w:ascii="Times New Roman" w:eastAsia="Times New Roman" w:hAnsi="Times New Roman" w:cs="Times New Roman"/>
          <w:color w:val="000000"/>
          <w:sz w:val="28"/>
          <w:szCs w:val="28"/>
        </w:rPr>
        <w:t xml:space="preserve"> 101.34 «Машины и оборудование» - 4 651 762,31 рублей;</w:t>
      </w:r>
    </w:p>
    <w:p w:rsidR="00543D35" w:rsidRDefault="006D2C1D">
      <w:pPr>
        <w:ind w:firstLine="709"/>
        <w:jc w:val="both"/>
        <w:rPr>
          <w:rFonts w:ascii="Tahoma" w:eastAsia="Tahoma" w:hAnsi="Tahoma" w:cs="Tahoma"/>
          <w:color w:val="000000"/>
          <w:sz w:val="18"/>
        </w:rPr>
      </w:pPr>
      <w:r>
        <w:rPr>
          <w:rFonts w:ascii="Times New Roman" w:eastAsia="Times New Roman" w:hAnsi="Times New Roman" w:cs="Times New Roman"/>
          <w:color w:val="000000"/>
          <w:sz w:val="28"/>
          <w:szCs w:val="28"/>
        </w:rPr>
        <w:t xml:space="preserve">- на </w:t>
      </w:r>
      <w:proofErr w:type="spellStart"/>
      <w:r>
        <w:rPr>
          <w:rFonts w:ascii="Times New Roman" w:eastAsia="Times New Roman" w:hAnsi="Times New Roman" w:cs="Times New Roman"/>
          <w:color w:val="000000"/>
          <w:sz w:val="28"/>
          <w:szCs w:val="28"/>
        </w:rPr>
        <w:t>субсчете</w:t>
      </w:r>
      <w:proofErr w:type="spellEnd"/>
      <w:r>
        <w:rPr>
          <w:rFonts w:ascii="Times New Roman" w:eastAsia="Times New Roman" w:hAnsi="Times New Roman" w:cs="Times New Roman"/>
          <w:color w:val="000000"/>
          <w:sz w:val="28"/>
          <w:szCs w:val="28"/>
        </w:rPr>
        <w:t xml:space="preserve"> 101.36 «Производственный и хозяйственный инвентарь- иное движимое имущество» - 2 290 159,56 рублей.</w:t>
      </w:r>
    </w:p>
    <w:p w:rsidR="00543D35" w:rsidRDefault="006D2C1D">
      <w:pPr>
        <w:ind w:firstLine="709"/>
        <w:jc w:val="both"/>
        <w:rPr>
          <w:rFonts w:ascii="Tahoma" w:eastAsia="Tahoma" w:hAnsi="Tahoma" w:cs="Tahoma"/>
          <w:color w:val="000000"/>
          <w:sz w:val="18"/>
        </w:rPr>
      </w:pPr>
      <w:r>
        <w:rPr>
          <w:rFonts w:ascii="Times New Roman" w:eastAsia="Times New Roman" w:hAnsi="Times New Roman" w:cs="Times New Roman"/>
          <w:color w:val="000000"/>
          <w:sz w:val="28"/>
          <w:szCs w:val="28"/>
        </w:rPr>
        <w:t xml:space="preserve">Балансовая стоимость основных средств по состоянию на 01.01.2024 года больше аналогичного показателя по состоянию на 01.01.2023 года на </w:t>
      </w:r>
      <w:r>
        <w:rPr>
          <w:rFonts w:ascii="Times New Roman" w:eastAsia="Times New Roman" w:hAnsi="Times New Roman" w:cs="Times New Roman"/>
          <w:color w:val="000000"/>
          <w:sz w:val="28"/>
          <w:szCs w:val="28"/>
        </w:rPr>
        <w:br/>
        <w:t>700 955,00 рублей (на 11,2%).</w:t>
      </w:r>
    </w:p>
    <w:p w:rsidR="00543D35" w:rsidRDefault="006D2C1D">
      <w:pPr>
        <w:ind w:firstLine="709"/>
        <w:jc w:val="both"/>
        <w:rPr>
          <w:rFonts w:ascii="Tahoma" w:eastAsia="Tahoma" w:hAnsi="Tahoma" w:cs="Tahoma"/>
          <w:color w:val="000000"/>
          <w:sz w:val="18"/>
        </w:rPr>
      </w:pPr>
      <w:r>
        <w:rPr>
          <w:rFonts w:ascii="Times New Roman" w:eastAsia="Times New Roman" w:hAnsi="Times New Roman" w:cs="Times New Roman"/>
          <w:color w:val="000000"/>
          <w:sz w:val="28"/>
          <w:szCs w:val="28"/>
        </w:rPr>
        <w:t>Остаточная стоимость основных средств по состоянию на 01.01.2024 года составила 150 954,02 рублей.</w:t>
      </w:r>
    </w:p>
    <w:p w:rsidR="00543D35" w:rsidRDefault="006D2C1D">
      <w:pPr>
        <w:ind w:firstLine="709"/>
        <w:jc w:val="both"/>
        <w:rPr>
          <w:rFonts w:ascii="Tahoma" w:eastAsia="Tahoma" w:hAnsi="Tahoma" w:cs="Tahoma"/>
          <w:color w:val="000000"/>
          <w:sz w:val="18"/>
        </w:rPr>
      </w:pPr>
      <w:r>
        <w:rPr>
          <w:rFonts w:ascii="Times New Roman" w:eastAsia="Times New Roman" w:hAnsi="Times New Roman" w:cs="Times New Roman"/>
          <w:color w:val="000000"/>
          <w:sz w:val="28"/>
          <w:szCs w:val="28"/>
        </w:rPr>
        <w:t>Все основные средства относятся к категории движимого имущества. Их техническое состояние считается удовлетворительным для работы КСП г. Новосибирска. Количество и состав основных фондов соответствует требованиям необходимым для работы палаты.</w:t>
      </w:r>
    </w:p>
    <w:p w:rsidR="00543D35" w:rsidRDefault="006D2C1D">
      <w:pPr>
        <w:ind w:firstLine="709"/>
        <w:jc w:val="both"/>
        <w:rPr>
          <w:rFonts w:ascii="Tahoma" w:eastAsia="Tahoma" w:hAnsi="Tahoma" w:cs="Tahoma"/>
          <w:color w:val="000000"/>
          <w:sz w:val="18"/>
        </w:rPr>
      </w:pPr>
      <w:r>
        <w:rPr>
          <w:rFonts w:ascii="Times New Roman" w:eastAsia="Times New Roman" w:hAnsi="Times New Roman" w:cs="Times New Roman"/>
          <w:color w:val="000000"/>
          <w:sz w:val="28"/>
          <w:szCs w:val="28"/>
        </w:rPr>
        <w:t>Обеспеченность КСП г. Новосибирска материальными запасами считается достаточной и своевременной для эффективной ее работы.</w:t>
      </w:r>
    </w:p>
    <w:p w:rsidR="00543D35" w:rsidRDefault="006D2C1D">
      <w:pPr>
        <w:ind w:firstLine="708"/>
        <w:jc w:val="both"/>
        <w:rPr>
          <w:rFonts w:ascii="Tahoma" w:eastAsia="Tahoma" w:hAnsi="Tahoma" w:cs="Tahoma"/>
          <w:color w:val="000000"/>
          <w:sz w:val="18"/>
        </w:rPr>
      </w:pPr>
      <w:r>
        <w:rPr>
          <w:rFonts w:ascii="Tahoma" w:eastAsia="Tahoma" w:hAnsi="Tahoma" w:cs="Tahoma"/>
          <w:color w:val="000000"/>
          <w:sz w:val="28"/>
          <w:szCs w:val="28"/>
        </w:rPr>
        <w:t> </w:t>
      </w:r>
      <w:r>
        <w:rPr>
          <w:rFonts w:ascii="Tahoma" w:eastAsia="Tahoma" w:hAnsi="Tahoma" w:cs="Tahoma"/>
          <w:b/>
          <w:color w:val="000000"/>
          <w:sz w:val="28"/>
          <w:szCs w:val="28"/>
        </w:rPr>
        <w:t>3.</w:t>
      </w:r>
      <w:r>
        <w:rPr>
          <w:rFonts w:ascii="Tahoma" w:eastAsia="Tahoma" w:hAnsi="Tahoma" w:cs="Tahoma"/>
          <w:color w:val="000000"/>
          <w:sz w:val="14"/>
          <w:szCs w:val="28"/>
        </w:rPr>
        <w:t>     </w:t>
      </w:r>
      <w:r>
        <w:rPr>
          <w:rFonts w:ascii="Tahoma" w:eastAsia="Tahoma" w:hAnsi="Tahoma" w:cs="Tahoma"/>
          <w:b/>
          <w:color w:val="000000"/>
          <w:sz w:val="28"/>
          <w:szCs w:val="28"/>
        </w:rPr>
        <w:t>Анализ отчета об исполнении бюджета:</w:t>
      </w:r>
    </w:p>
    <w:p w:rsidR="00543D35" w:rsidRDefault="006D2C1D">
      <w:pPr>
        <w:ind w:firstLine="708"/>
        <w:jc w:val="both"/>
        <w:rPr>
          <w:rFonts w:ascii="Tahoma" w:eastAsia="Tahoma" w:hAnsi="Tahoma" w:cs="Tahoma"/>
          <w:color w:val="000000"/>
          <w:sz w:val="18"/>
        </w:rPr>
      </w:pPr>
      <w:r>
        <w:rPr>
          <w:rFonts w:ascii="Times New Roman" w:eastAsia="Times New Roman" w:hAnsi="Times New Roman" w:cs="Times New Roman"/>
          <w:color w:val="000000"/>
          <w:sz w:val="28"/>
          <w:szCs w:val="28"/>
        </w:rPr>
        <w:t>Таблица 3 «Исполнение текстовых статей закона (решения) о бюджете» содержит в себе результаты исполнения текстовых статей решения Совета депутатов г. Новосибирска от 21.12.2022 № 467 (ред. от 21.12.2023) «О бюджете города Новосибирска на 2023 год и плановый период 2024 и 2025 годов». Согласно п. 27, 28 указанного решения бюджетные обязательства в 2023 году принимались исключительно в пределах выделенных лимитов бюджетных обязательств, оплата за оказанные услуги, выполненные работы и приобретенные товары производилась по факту их оказания, выполнения и поставки, за исключением допустимых.</w:t>
      </w:r>
    </w:p>
    <w:p w:rsidR="00543D35" w:rsidRDefault="006D2C1D">
      <w:pPr>
        <w:ind w:firstLine="708"/>
        <w:jc w:val="both"/>
        <w:rPr>
          <w:rFonts w:ascii="Tahoma" w:eastAsia="Tahoma" w:hAnsi="Tahoma" w:cs="Tahoma"/>
          <w:color w:val="000000"/>
          <w:sz w:val="18"/>
        </w:rPr>
      </w:pPr>
      <w:r>
        <w:rPr>
          <w:rFonts w:ascii="Times New Roman" w:eastAsia="Times New Roman" w:hAnsi="Times New Roman" w:cs="Times New Roman"/>
          <w:color w:val="000000"/>
          <w:sz w:val="28"/>
          <w:szCs w:val="28"/>
        </w:rPr>
        <w:t>В течение 2023 года произошли следующие изменения в бюджетной смете КСП г. Новосибирска:</w:t>
      </w:r>
    </w:p>
    <w:p w:rsidR="00543D35" w:rsidRDefault="006D2C1D">
      <w:pPr>
        <w:ind w:firstLine="708"/>
        <w:jc w:val="both"/>
        <w:rPr>
          <w:rFonts w:ascii="Tahoma" w:eastAsia="Tahoma" w:hAnsi="Tahoma" w:cs="Tahoma"/>
          <w:color w:val="000000"/>
          <w:sz w:val="18"/>
        </w:rPr>
      </w:pPr>
      <w:r>
        <w:rPr>
          <w:rFonts w:ascii="Times New Roman" w:eastAsia="Times New Roman" w:hAnsi="Times New Roman" w:cs="Times New Roman"/>
          <w:color w:val="000000"/>
          <w:sz w:val="28"/>
          <w:szCs w:val="28"/>
        </w:rPr>
        <w:t xml:space="preserve">- Решением Совета депутатов г. Новосибирска от 31.05.2023 № 542 «О внесении изменений в решение Совета депутатов города Новосибирска от 21.12.2022 № 467 «О бюджете города Новосибирска на 2023 год и плановый период 2024 и 2025 годов» произведено увеличение бюджетной росписи КСП г. Новосибирска на сумму 1 300 900,00 рублей на  увеличение заработной </w:t>
      </w:r>
      <w:r>
        <w:rPr>
          <w:rFonts w:ascii="Times New Roman" w:eastAsia="Times New Roman" w:hAnsi="Times New Roman" w:cs="Times New Roman"/>
          <w:color w:val="000000"/>
          <w:sz w:val="28"/>
          <w:szCs w:val="28"/>
        </w:rPr>
        <w:lastRenderedPageBreak/>
        <w:t>платы (в соответствии с Решением Совета депутатов г. Новосибирска от 28.07.2023 № 581 «О внесении изменений в положение об оплате труда в органах местного самоуправления города Новосибирска принятое Решением Совета депутатов города Новосибирска от 06.02.2008 №886»).</w:t>
      </w:r>
    </w:p>
    <w:p w:rsidR="00543D35" w:rsidRDefault="006D2C1D">
      <w:pPr>
        <w:ind w:firstLine="708"/>
        <w:jc w:val="both"/>
        <w:rPr>
          <w:rFonts w:ascii="Tahoma" w:eastAsia="Tahoma" w:hAnsi="Tahoma" w:cs="Tahoma"/>
          <w:color w:val="000000"/>
          <w:sz w:val="18"/>
        </w:rPr>
      </w:pPr>
      <w:r>
        <w:rPr>
          <w:rFonts w:ascii="Times New Roman" w:eastAsia="Times New Roman" w:hAnsi="Times New Roman" w:cs="Times New Roman"/>
          <w:color w:val="000000"/>
          <w:sz w:val="28"/>
          <w:szCs w:val="28"/>
        </w:rPr>
        <w:t>- Решением Совета депутатов г. Новосибирска от 25.10.2023 № 603 «О внесении изменений в решение Совета депутатов города Новосибирска от 21.12.2022 № 467 «О бюджете города Новосибирска на 2023 год и плановый период 2024 и 2025 годов» произведено увеличение бюджетной росписи КСП г. Новосибирска, в связи с выделением субсидии из областного бюджета Новосибирской области на реализацию мероприятий по обеспечению сбалансированности местных бюджетов в рамках государственной программы Новосибирской области «Управление финансами в Новосибирской области» на увеличение заработной платы на 9,7% с 01.08.2023 (постановление мэрии города Новосибирска от 01.08.2023 № 4018) – 2 429 300,00 рублей.</w:t>
      </w:r>
    </w:p>
    <w:p w:rsidR="00543D35" w:rsidRDefault="006D2C1D">
      <w:pPr>
        <w:ind w:firstLine="708"/>
        <w:jc w:val="both"/>
        <w:rPr>
          <w:rFonts w:ascii="Tahoma" w:eastAsia="Tahoma" w:hAnsi="Tahoma" w:cs="Tahoma"/>
          <w:color w:val="000000"/>
          <w:sz w:val="18"/>
        </w:rPr>
      </w:pPr>
      <w:r>
        <w:rPr>
          <w:rFonts w:ascii="Times New Roman" w:eastAsia="Times New Roman" w:hAnsi="Times New Roman" w:cs="Times New Roman"/>
          <w:color w:val="000000"/>
          <w:sz w:val="28"/>
          <w:szCs w:val="28"/>
        </w:rPr>
        <w:t>- Решением Совета депутатов г. Новосибирска от 21.12.2023 № 633 «О внесении изменений в решение Совета депутатов города Новосибирска от 21.12.2022 № 467 «О бюджете города Новосибирска на 2023 год и плановый период 2024 и 2025 годов»</w:t>
      </w:r>
      <w:r>
        <w:rPr>
          <w:rFonts w:ascii="Times New Roman" w:eastAsia="Times New Roman" w:hAnsi="Times New Roman" w:cs="Times New Roman"/>
          <w:color w:val="000000"/>
          <w:sz w:val="18"/>
          <w:szCs w:val="18"/>
        </w:rPr>
        <w:t xml:space="preserve"> </w:t>
      </w:r>
      <w:r>
        <w:rPr>
          <w:rFonts w:ascii="Times New Roman" w:eastAsia="Times New Roman" w:hAnsi="Times New Roman" w:cs="Times New Roman"/>
          <w:color w:val="000000"/>
          <w:sz w:val="28"/>
          <w:szCs w:val="18"/>
        </w:rPr>
        <w:t>произведено увеличение бюджетной росписи КСП г. Новосибирска на сумму 1 214 700,00 рублей, в том числе:</w:t>
      </w:r>
    </w:p>
    <w:p w:rsidR="00543D35" w:rsidRDefault="006D2C1D">
      <w:pPr>
        <w:ind w:firstLine="708"/>
        <w:jc w:val="both"/>
        <w:rPr>
          <w:rFonts w:ascii="Tahoma" w:eastAsia="Tahoma" w:hAnsi="Tahoma" w:cs="Tahoma"/>
          <w:color w:val="000000"/>
          <w:sz w:val="18"/>
        </w:rPr>
      </w:pPr>
      <w:r>
        <w:rPr>
          <w:rFonts w:ascii="Times New Roman" w:eastAsia="Times New Roman" w:hAnsi="Times New Roman" w:cs="Times New Roman"/>
          <w:color w:val="000000"/>
          <w:sz w:val="28"/>
          <w:szCs w:val="28"/>
        </w:rPr>
        <w:t xml:space="preserve">уменьшение ассигнований на сумму 21 600,00 рублей в связи со сложившейся экономией по повышению квалификации; </w:t>
      </w:r>
    </w:p>
    <w:p w:rsidR="00543D35" w:rsidRDefault="006D2C1D">
      <w:pPr>
        <w:ind w:firstLine="708"/>
        <w:jc w:val="both"/>
        <w:rPr>
          <w:rFonts w:ascii="Tahoma" w:eastAsia="Tahoma" w:hAnsi="Tahoma" w:cs="Tahoma"/>
          <w:color w:val="000000"/>
          <w:sz w:val="18"/>
        </w:rPr>
      </w:pPr>
      <w:r>
        <w:rPr>
          <w:rFonts w:ascii="Times New Roman" w:eastAsia="Times New Roman" w:hAnsi="Times New Roman" w:cs="Times New Roman"/>
          <w:color w:val="000000"/>
          <w:sz w:val="28"/>
          <w:szCs w:val="28"/>
        </w:rPr>
        <w:t>увеличение ассигнований в связи с выделением субсидии из областного бюджета Новосибирской области на реализацию мероприятий по обеспечению сбалансированности местных бюджетов в рамках государственной программы Новосибирской области «Управление финансами в Новосибирской области» на увеличение заработной платы на 7,5% с 01.10.2023 (постановление мэрии города Новосибирска от 19.10.2023 № 5698) – 1 236 300,00 рублей.</w:t>
      </w:r>
    </w:p>
    <w:p w:rsidR="00543D35" w:rsidRDefault="006D2C1D">
      <w:pPr>
        <w:ind w:firstLine="708"/>
        <w:jc w:val="both"/>
        <w:rPr>
          <w:rFonts w:ascii="Tahoma" w:eastAsia="Tahoma" w:hAnsi="Tahoma" w:cs="Tahoma"/>
          <w:color w:val="000000"/>
          <w:sz w:val="18"/>
        </w:rPr>
      </w:pPr>
      <w:r>
        <w:rPr>
          <w:rFonts w:ascii="Times New Roman" w:eastAsia="Times New Roman" w:hAnsi="Times New Roman" w:cs="Times New Roman"/>
          <w:color w:val="000000"/>
          <w:sz w:val="28"/>
          <w:szCs w:val="28"/>
        </w:rPr>
        <w:t>Форма 0503164 «Сведения об исполнении бюджета»:</w:t>
      </w:r>
      <w:r>
        <w:rPr>
          <w:rFonts w:ascii="Times New Roman" w:eastAsia="Times New Roman" w:hAnsi="Times New Roman" w:cs="Times New Roman"/>
          <w:color w:val="000000"/>
          <w:sz w:val="24"/>
        </w:rPr>
        <w:br/>
      </w:r>
    </w:p>
    <w:p w:rsidR="00543D35" w:rsidRDefault="006D2C1D">
      <w:pPr>
        <w:ind w:firstLine="708"/>
        <w:jc w:val="both"/>
        <w:rPr>
          <w:rFonts w:ascii="Tahoma" w:eastAsia="Tahoma" w:hAnsi="Tahoma" w:cs="Tahoma"/>
          <w:color w:val="000000"/>
          <w:sz w:val="18"/>
        </w:rPr>
      </w:pPr>
      <w:r>
        <w:rPr>
          <w:rFonts w:ascii="Times New Roman" w:eastAsia="Times New Roman" w:hAnsi="Times New Roman" w:cs="Times New Roman"/>
          <w:color w:val="000000"/>
          <w:sz w:val="28"/>
          <w:szCs w:val="28"/>
        </w:rPr>
        <w:t>Согласно разделу 1 формы утверждены прогнозные показатели по доходам в сумме 20 323,04 рублей, исполнение составило 20 323,04 рублей (возврат дебиторской задолженности прошлых лет в связи с расторжением договора на услуги связи), что составляет 100 % от прогнозных назначений.</w:t>
      </w:r>
    </w:p>
    <w:p w:rsidR="00543D35" w:rsidRDefault="006D2C1D">
      <w:pPr>
        <w:ind w:firstLine="708"/>
        <w:jc w:val="both"/>
        <w:rPr>
          <w:rFonts w:ascii="Tahoma" w:eastAsia="Tahoma" w:hAnsi="Tahoma" w:cs="Tahoma"/>
          <w:color w:val="000000"/>
          <w:sz w:val="18"/>
        </w:rPr>
      </w:pPr>
      <w:r>
        <w:rPr>
          <w:rFonts w:ascii="Times New Roman" w:eastAsia="Times New Roman" w:hAnsi="Times New Roman" w:cs="Times New Roman"/>
          <w:color w:val="000000"/>
          <w:sz w:val="28"/>
          <w:szCs w:val="28"/>
        </w:rPr>
        <w:t>Согласно разделу 2 формы утверждены лимиты бюджетных обязательств в сумме 65 183 500,00 рублей с учетом изменений, вносимых выше указанными решениями Совета депутатов города Новосибирска.</w:t>
      </w:r>
    </w:p>
    <w:p w:rsidR="00543D35" w:rsidRDefault="006D2C1D">
      <w:pPr>
        <w:ind w:firstLine="708"/>
        <w:jc w:val="both"/>
        <w:rPr>
          <w:rFonts w:ascii="Tahoma" w:eastAsia="Tahoma" w:hAnsi="Tahoma" w:cs="Tahoma"/>
          <w:color w:val="000000"/>
          <w:sz w:val="18"/>
        </w:rPr>
      </w:pPr>
      <w:r>
        <w:rPr>
          <w:rFonts w:ascii="Times New Roman" w:eastAsia="Times New Roman" w:hAnsi="Times New Roman" w:cs="Times New Roman"/>
          <w:color w:val="000000"/>
          <w:sz w:val="28"/>
          <w:szCs w:val="28"/>
        </w:rPr>
        <w:t xml:space="preserve">Исполнение составило 65 086 584,92 рублей. Сумма неисполненных лимитов – 96 915,08 рублей. Процент исполнения бюджетной сметы Палаты в </w:t>
      </w:r>
      <w:r>
        <w:rPr>
          <w:rFonts w:ascii="Times New Roman" w:eastAsia="Times New Roman" w:hAnsi="Times New Roman" w:cs="Times New Roman"/>
          <w:color w:val="000000"/>
          <w:sz w:val="28"/>
          <w:szCs w:val="28"/>
        </w:rPr>
        <w:lastRenderedPageBreak/>
        <w:t>2023 году превышает установленный минимальный предел и составляет 99,85%.</w:t>
      </w:r>
    </w:p>
    <w:p w:rsidR="00543D35" w:rsidRDefault="006D2C1D">
      <w:pPr>
        <w:ind w:firstLine="708"/>
        <w:jc w:val="both"/>
        <w:rPr>
          <w:rFonts w:ascii="Tahoma" w:eastAsia="Tahoma" w:hAnsi="Tahoma" w:cs="Tahoma"/>
          <w:color w:val="000000"/>
          <w:sz w:val="18"/>
        </w:rPr>
      </w:pPr>
      <w:r>
        <w:rPr>
          <w:rFonts w:ascii="Times New Roman" w:eastAsia="Times New Roman" w:hAnsi="Times New Roman" w:cs="Times New Roman"/>
          <w:color w:val="000000"/>
          <w:sz w:val="28"/>
          <w:szCs w:val="28"/>
        </w:rPr>
        <w:t>Причинами неисполнения является превышение предельной величины базы для начисления страховых взносов и фактическое использование средств, направляемых на выплаты пособий по больничным листам за счет средств работодателя, командировочных расходов, оплату услуг связи.</w:t>
      </w:r>
    </w:p>
    <w:p w:rsidR="00543D35" w:rsidRDefault="006D2C1D">
      <w:pPr>
        <w:ind w:firstLine="708"/>
        <w:jc w:val="both"/>
        <w:rPr>
          <w:rFonts w:ascii="Tahoma" w:eastAsia="Tahoma" w:hAnsi="Tahoma" w:cs="Tahoma"/>
          <w:color w:val="000000"/>
          <w:sz w:val="18"/>
        </w:rPr>
      </w:pPr>
      <w:r>
        <w:rPr>
          <w:rFonts w:ascii="Times New Roman" w:eastAsia="Times New Roman" w:hAnsi="Times New Roman" w:cs="Times New Roman"/>
          <w:color w:val="000000"/>
          <w:sz w:val="28"/>
          <w:szCs w:val="28"/>
        </w:rPr>
        <w:t>  Согласно форме 0503128 «Отчет о бюджетных обязательствах</w:t>
      </w:r>
      <w:proofErr w:type="gramStart"/>
      <w:r>
        <w:rPr>
          <w:rFonts w:ascii="Times New Roman" w:eastAsia="Times New Roman" w:hAnsi="Times New Roman" w:cs="Times New Roman"/>
          <w:color w:val="000000"/>
          <w:sz w:val="28"/>
          <w:szCs w:val="28"/>
        </w:rPr>
        <w:t>»</w:t>
      </w:r>
      <w:proofErr w:type="gramEnd"/>
      <w:r>
        <w:rPr>
          <w:rFonts w:ascii="Times New Roman" w:eastAsia="Times New Roman" w:hAnsi="Times New Roman" w:cs="Times New Roman"/>
          <w:color w:val="000000"/>
          <w:sz w:val="28"/>
          <w:szCs w:val="28"/>
        </w:rPr>
        <w:t xml:space="preserve"> Палатой, в 2023 году, было принято бюджетных обязательств в сумме 65 097 299,29 рублей, что составляет 99,86% от лимитов бюджетных обязательств. Исполнение бюджетных обязательств составляет 99,98%. Денежные обязательства приняты в сумме 65 086 584,92 рублей, что составляет 99,98% от принятых бюджетных обязательств. Исполнение денежных обязательств составляет 100%.</w:t>
      </w:r>
    </w:p>
    <w:p w:rsidR="00543D35" w:rsidRDefault="006D2C1D">
      <w:pPr>
        <w:ind w:firstLine="708"/>
        <w:jc w:val="both"/>
        <w:rPr>
          <w:rFonts w:ascii="Tahoma" w:eastAsia="Tahoma" w:hAnsi="Tahoma" w:cs="Tahoma"/>
          <w:color w:val="000000"/>
          <w:sz w:val="18"/>
        </w:rPr>
      </w:pPr>
      <w:r>
        <w:rPr>
          <w:rFonts w:ascii="Times New Roman" w:eastAsia="Times New Roman" w:hAnsi="Times New Roman" w:cs="Times New Roman"/>
          <w:color w:val="000000"/>
          <w:sz w:val="28"/>
          <w:szCs w:val="28"/>
        </w:rPr>
        <w:t>В 2023 году приняты обязательства финансовых годов, следующих за текущим (отчетным) финансовым годом в сумме 3 082 956,71 рублей, в том числе по заключенным договорам за счет лимитов 2024 года в сумме 22 050,00 рублей, по резервам предстоящих расходов в сумме 3 060 906,71 рублей, в том числе по оплате отпускных и страховых взносов, в сумме 3 059 540,19 рублей, по оплате услуг связи за декабрь 2023 года в сумме 1 366,52 рублей.</w:t>
      </w:r>
    </w:p>
    <w:p w:rsidR="00543D35" w:rsidRDefault="006D2C1D">
      <w:pPr>
        <w:ind w:firstLine="708"/>
        <w:jc w:val="both"/>
        <w:rPr>
          <w:rFonts w:ascii="Tahoma" w:eastAsia="Tahoma" w:hAnsi="Tahoma" w:cs="Tahoma"/>
          <w:color w:val="000000"/>
          <w:sz w:val="18"/>
        </w:rPr>
      </w:pPr>
      <w:r>
        <w:rPr>
          <w:rFonts w:ascii="Times New Roman" w:eastAsia="Times New Roman" w:hAnsi="Times New Roman" w:cs="Times New Roman"/>
          <w:color w:val="000000"/>
          <w:sz w:val="28"/>
          <w:szCs w:val="28"/>
        </w:rPr>
        <w:t>Бюджетных и денежных обязательств сверх утвержденных лимитов не принималось.</w:t>
      </w:r>
    </w:p>
    <w:p w:rsidR="00543D35" w:rsidRDefault="006D2C1D">
      <w:pPr>
        <w:ind w:firstLine="708"/>
        <w:jc w:val="both"/>
        <w:rPr>
          <w:rFonts w:ascii="Tahoma" w:eastAsia="Tahoma" w:hAnsi="Tahoma" w:cs="Tahoma"/>
          <w:color w:val="000000"/>
          <w:sz w:val="18"/>
        </w:rPr>
      </w:pPr>
      <w:r>
        <w:rPr>
          <w:rFonts w:ascii="Times New Roman" w:eastAsia="Times New Roman" w:hAnsi="Times New Roman" w:cs="Times New Roman"/>
          <w:color w:val="000000"/>
          <w:sz w:val="28"/>
          <w:szCs w:val="28"/>
        </w:rPr>
        <w:t> Согласно форме 0503166 «Сведения об исполнении мероприятий в рамках целевых программ» КСП г. Новосибирска выделено 12 743 700,00 рублей по государственной программе Новосибирской области «Управление финансами в Новосибирской области</w:t>
      </w:r>
      <w:proofErr w:type="gramStart"/>
      <w:r>
        <w:rPr>
          <w:rFonts w:ascii="Times New Roman" w:eastAsia="Times New Roman" w:hAnsi="Times New Roman" w:cs="Times New Roman"/>
          <w:color w:val="000000"/>
          <w:sz w:val="28"/>
          <w:szCs w:val="28"/>
        </w:rPr>
        <w:t>»</w:t>
      </w:r>
      <w:proofErr w:type="gramEnd"/>
      <w:r>
        <w:rPr>
          <w:rFonts w:ascii="Times New Roman" w:eastAsia="Times New Roman" w:hAnsi="Times New Roman" w:cs="Times New Roman"/>
          <w:color w:val="000000"/>
          <w:sz w:val="28"/>
          <w:szCs w:val="28"/>
        </w:rPr>
        <w:t xml:space="preserve"> на реализацию мероприятий по обеспечению сбалансированности местных бюджетов. Исполнение составило 100%.</w:t>
      </w:r>
    </w:p>
    <w:p w:rsidR="00543D35" w:rsidRDefault="006D2C1D">
      <w:pPr>
        <w:ind w:firstLine="708"/>
        <w:jc w:val="both"/>
        <w:rPr>
          <w:rFonts w:ascii="Tahoma" w:eastAsia="Tahoma" w:hAnsi="Tahoma" w:cs="Tahoma"/>
          <w:color w:val="000000"/>
          <w:sz w:val="18"/>
        </w:rPr>
      </w:pPr>
      <w:r>
        <w:rPr>
          <w:rFonts w:ascii="Times New Roman" w:eastAsia="Times New Roman" w:hAnsi="Times New Roman" w:cs="Times New Roman"/>
          <w:color w:val="000000"/>
          <w:sz w:val="28"/>
          <w:szCs w:val="28"/>
        </w:rPr>
        <w:t>Согласно Положению «О контрольно-счетной палате города Новосибирска» КСП г. Новосибирска приносящую доход деятельность не осуществляет.</w:t>
      </w:r>
    </w:p>
    <w:p w:rsidR="00543D35" w:rsidRDefault="006D2C1D">
      <w:pPr>
        <w:ind w:firstLine="708"/>
        <w:jc w:val="both"/>
        <w:rPr>
          <w:rFonts w:ascii="Tahoma" w:eastAsia="Tahoma" w:hAnsi="Tahoma" w:cs="Tahoma"/>
          <w:color w:val="000000"/>
          <w:sz w:val="18"/>
        </w:rPr>
      </w:pPr>
      <w:r>
        <w:rPr>
          <w:rFonts w:ascii="Tahoma" w:eastAsia="Tahoma" w:hAnsi="Tahoma" w:cs="Tahoma"/>
          <w:color w:val="000000"/>
          <w:sz w:val="28"/>
          <w:szCs w:val="28"/>
        </w:rPr>
        <w:t> </w:t>
      </w:r>
      <w:r>
        <w:rPr>
          <w:rFonts w:ascii="Tahoma" w:eastAsia="Tahoma" w:hAnsi="Tahoma" w:cs="Tahoma"/>
          <w:b/>
          <w:color w:val="000000"/>
          <w:sz w:val="28"/>
          <w:szCs w:val="28"/>
        </w:rPr>
        <w:t>4.</w:t>
      </w:r>
      <w:r>
        <w:rPr>
          <w:rFonts w:ascii="Tahoma" w:eastAsia="Tahoma" w:hAnsi="Tahoma" w:cs="Tahoma"/>
          <w:color w:val="000000"/>
          <w:sz w:val="14"/>
          <w:szCs w:val="28"/>
        </w:rPr>
        <w:t>     </w:t>
      </w:r>
      <w:r>
        <w:rPr>
          <w:rFonts w:ascii="Tahoma" w:eastAsia="Tahoma" w:hAnsi="Tahoma" w:cs="Tahoma"/>
          <w:b/>
          <w:color w:val="000000"/>
          <w:sz w:val="28"/>
          <w:szCs w:val="28"/>
        </w:rPr>
        <w:t>Анализ показателей бухгалтерской отчетности</w:t>
      </w:r>
    </w:p>
    <w:p w:rsidR="00543D35" w:rsidRDefault="006D2C1D">
      <w:pPr>
        <w:ind w:firstLine="568"/>
        <w:jc w:val="both"/>
        <w:rPr>
          <w:rFonts w:ascii="Tahoma" w:eastAsia="Tahoma" w:hAnsi="Tahoma" w:cs="Tahoma"/>
          <w:color w:val="000000"/>
          <w:sz w:val="18"/>
        </w:rPr>
      </w:pPr>
      <w:r>
        <w:rPr>
          <w:rFonts w:ascii="Times New Roman" w:eastAsia="Times New Roman" w:hAnsi="Times New Roman" w:cs="Times New Roman"/>
          <w:color w:val="000000"/>
          <w:sz w:val="28"/>
          <w:szCs w:val="28"/>
        </w:rPr>
        <w:t> По строке 160 формы 0503130 остаток на счете 1 401.50 «Расходы будущих периодов» составил 63 116,55 рублей. В течение года по счету произведены следующие операции:</w:t>
      </w:r>
    </w:p>
    <w:p w:rsidR="00543D35" w:rsidRDefault="006D2C1D">
      <w:pPr>
        <w:ind w:firstLine="568"/>
        <w:jc w:val="both"/>
        <w:rPr>
          <w:rFonts w:ascii="Tahoma" w:eastAsia="Tahoma" w:hAnsi="Tahoma" w:cs="Tahoma"/>
          <w:color w:val="000000"/>
          <w:sz w:val="18"/>
        </w:rPr>
      </w:pPr>
      <w:r>
        <w:rPr>
          <w:rFonts w:ascii="Times New Roman" w:eastAsia="Times New Roman" w:hAnsi="Times New Roman" w:cs="Times New Roman"/>
          <w:color w:val="000000"/>
          <w:sz w:val="28"/>
          <w:szCs w:val="28"/>
        </w:rPr>
        <w:t>увеличение счета на 63 116,55 рублей в связи с приобретение прав пользования программным обеспечение со сроком использования менее 12 месяцев (справочная систему «</w:t>
      </w:r>
      <w:proofErr w:type="spellStart"/>
      <w:r>
        <w:rPr>
          <w:rFonts w:ascii="Times New Roman" w:eastAsia="Times New Roman" w:hAnsi="Times New Roman" w:cs="Times New Roman"/>
          <w:color w:val="000000"/>
          <w:sz w:val="28"/>
          <w:szCs w:val="28"/>
        </w:rPr>
        <w:t>ГосФинансы</w:t>
      </w:r>
      <w:proofErr w:type="spellEnd"/>
      <w:r>
        <w:rPr>
          <w:rFonts w:ascii="Times New Roman" w:eastAsia="Times New Roman" w:hAnsi="Times New Roman" w:cs="Times New Roman"/>
          <w:color w:val="000000"/>
          <w:sz w:val="28"/>
          <w:szCs w:val="28"/>
        </w:rPr>
        <w:t>», право на использование баз данных «Индексы цен ПК «</w:t>
      </w:r>
      <w:proofErr w:type="spellStart"/>
      <w:r>
        <w:rPr>
          <w:rFonts w:ascii="Times New Roman" w:eastAsia="Times New Roman" w:hAnsi="Times New Roman" w:cs="Times New Roman"/>
          <w:color w:val="000000"/>
          <w:sz w:val="28"/>
          <w:szCs w:val="28"/>
        </w:rPr>
        <w:t>ГрандСмета</w:t>
      </w:r>
      <w:proofErr w:type="spellEnd"/>
      <w:r>
        <w:rPr>
          <w:rFonts w:ascii="Times New Roman" w:eastAsia="Times New Roman" w:hAnsi="Times New Roman" w:cs="Times New Roman"/>
          <w:color w:val="000000"/>
          <w:sz w:val="28"/>
          <w:szCs w:val="28"/>
        </w:rPr>
        <w:t>», право использования базы данных Журнал «Ревизии и проверки финансово-хозяйственной деятельности»);</w:t>
      </w:r>
    </w:p>
    <w:p w:rsidR="00543D35" w:rsidRDefault="006D2C1D">
      <w:pPr>
        <w:ind w:firstLine="568"/>
        <w:jc w:val="both"/>
        <w:rPr>
          <w:rFonts w:ascii="Tahoma" w:eastAsia="Tahoma" w:hAnsi="Tahoma" w:cs="Tahoma"/>
          <w:color w:val="000000"/>
          <w:sz w:val="18"/>
        </w:rPr>
      </w:pPr>
      <w:r>
        <w:rPr>
          <w:rFonts w:ascii="Times New Roman" w:eastAsia="Times New Roman" w:hAnsi="Times New Roman" w:cs="Times New Roman"/>
          <w:color w:val="000000"/>
          <w:sz w:val="28"/>
          <w:szCs w:val="28"/>
        </w:rPr>
        <w:lastRenderedPageBreak/>
        <w:t>уменьшение счета на 51 761,97 рублей в связи с отнесением на расходы прав пользования программным обеспечение в отчетном году (справочная систему «</w:t>
      </w:r>
      <w:proofErr w:type="spellStart"/>
      <w:r>
        <w:rPr>
          <w:rFonts w:ascii="Times New Roman" w:eastAsia="Times New Roman" w:hAnsi="Times New Roman" w:cs="Times New Roman"/>
          <w:color w:val="000000"/>
          <w:sz w:val="28"/>
          <w:szCs w:val="28"/>
        </w:rPr>
        <w:t>ГосФинансы</w:t>
      </w:r>
      <w:proofErr w:type="spellEnd"/>
      <w:r>
        <w:rPr>
          <w:rFonts w:ascii="Times New Roman" w:eastAsia="Times New Roman" w:hAnsi="Times New Roman" w:cs="Times New Roman"/>
          <w:color w:val="000000"/>
          <w:sz w:val="28"/>
          <w:szCs w:val="28"/>
        </w:rPr>
        <w:t>», право на использование баз данных «Индексы цен ПК «</w:t>
      </w:r>
      <w:proofErr w:type="spellStart"/>
      <w:r>
        <w:rPr>
          <w:rFonts w:ascii="Times New Roman" w:eastAsia="Times New Roman" w:hAnsi="Times New Roman" w:cs="Times New Roman"/>
          <w:color w:val="000000"/>
          <w:sz w:val="28"/>
          <w:szCs w:val="28"/>
        </w:rPr>
        <w:t>ГрандСмета</w:t>
      </w:r>
      <w:proofErr w:type="spellEnd"/>
      <w:r>
        <w:rPr>
          <w:rFonts w:ascii="Times New Roman" w:eastAsia="Times New Roman" w:hAnsi="Times New Roman" w:cs="Times New Roman"/>
          <w:color w:val="000000"/>
          <w:sz w:val="28"/>
          <w:szCs w:val="28"/>
        </w:rPr>
        <w:t>», право использования обновленной версии программного продукта «Находка-КСО»).</w:t>
      </w:r>
    </w:p>
    <w:p w:rsidR="00543D35" w:rsidRDefault="006D2C1D">
      <w:pPr>
        <w:ind w:firstLine="568"/>
        <w:jc w:val="both"/>
        <w:rPr>
          <w:rFonts w:ascii="Tahoma" w:eastAsia="Tahoma" w:hAnsi="Tahoma" w:cs="Tahoma"/>
          <w:color w:val="000000"/>
          <w:sz w:val="18"/>
        </w:rPr>
      </w:pPr>
      <w:r>
        <w:rPr>
          <w:rFonts w:ascii="Times New Roman" w:eastAsia="Times New Roman" w:hAnsi="Times New Roman" w:cs="Times New Roman"/>
          <w:color w:val="000000"/>
          <w:sz w:val="28"/>
          <w:szCs w:val="28"/>
        </w:rPr>
        <w:t> Информация по показателям «Расходы по операциям с активами» (строка 250 форма 0503121- 1 355 727,18 рублей):</w:t>
      </w:r>
    </w:p>
    <w:tbl>
      <w:tblPr>
        <w:tblW w:w="0" w:type="dxa"/>
        <w:tblBorders>
          <w:top w:val="none" w:sz="6" w:space="0" w:color="000000"/>
          <w:left w:val="none" w:sz="6" w:space="0" w:color="000000"/>
          <w:bottom w:val="none" w:sz="6" w:space="0" w:color="000000"/>
          <w:right w:val="none" w:sz="6" w:space="0" w:color="000000"/>
          <w:insideH w:val="none" w:sz="6" w:space="0" w:color="000000"/>
          <w:insideV w:val="none" w:sz="6" w:space="0" w:color="000000"/>
        </w:tblBorders>
        <w:tblCellMar>
          <w:left w:w="0" w:type="dxa"/>
          <w:right w:w="0" w:type="dxa"/>
        </w:tblCellMar>
        <w:tblLook w:val="04A0" w:firstRow="1" w:lastRow="0" w:firstColumn="1" w:lastColumn="0" w:noHBand="0" w:noVBand="1"/>
      </w:tblPr>
      <w:tblGrid>
        <w:gridCol w:w="2748"/>
        <w:gridCol w:w="1130"/>
        <w:gridCol w:w="2131"/>
        <w:gridCol w:w="1447"/>
        <w:gridCol w:w="1884"/>
      </w:tblGrid>
      <w:tr w:rsidR="00543D35">
        <w:tc>
          <w:tcPr>
            <w:tcW w:w="23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43D35" w:rsidRDefault="006D2C1D">
            <w:pPr>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8"/>
                <w:szCs w:val="28"/>
              </w:rPr>
              <w:t>Корреспондирующий счет</w:t>
            </w:r>
          </w:p>
        </w:tc>
        <w:tc>
          <w:tcPr>
            <w:tcW w:w="1163"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543D35" w:rsidRDefault="006D2C1D">
            <w:pPr>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8"/>
                <w:szCs w:val="28"/>
              </w:rPr>
              <w:t>Код по КОСГУ</w:t>
            </w:r>
          </w:p>
        </w:tc>
        <w:tc>
          <w:tcPr>
            <w:tcW w:w="2268"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543D35" w:rsidRDefault="006D2C1D">
            <w:pPr>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8"/>
                <w:szCs w:val="28"/>
              </w:rPr>
              <w:t>КБК счета 0 401 00 000</w:t>
            </w:r>
          </w:p>
        </w:tc>
        <w:tc>
          <w:tcPr>
            <w:tcW w:w="1672"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543D35" w:rsidRDefault="006D2C1D">
            <w:pPr>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8"/>
                <w:szCs w:val="28"/>
              </w:rPr>
              <w:t>Сумма в рублях</w:t>
            </w:r>
          </w:p>
        </w:tc>
        <w:tc>
          <w:tcPr>
            <w:tcW w:w="2564"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543D35" w:rsidRDefault="006D2C1D">
            <w:pPr>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8"/>
                <w:szCs w:val="28"/>
              </w:rPr>
              <w:t>Содержание проведенной операции</w:t>
            </w:r>
          </w:p>
        </w:tc>
      </w:tr>
      <w:tr w:rsidR="00543D35">
        <w:tc>
          <w:tcPr>
            <w:tcW w:w="237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543D35" w:rsidRDefault="006D2C1D">
            <w:pPr>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8"/>
                <w:szCs w:val="28"/>
              </w:rPr>
              <w:t>1 101 34 410</w:t>
            </w:r>
          </w:p>
        </w:tc>
        <w:tc>
          <w:tcPr>
            <w:tcW w:w="1163" w:type="dxa"/>
            <w:tcBorders>
              <w:top w:val="nil"/>
              <w:left w:val="nil"/>
              <w:bottom w:val="single" w:sz="8" w:space="0" w:color="000000"/>
              <w:right w:val="single" w:sz="8" w:space="0" w:color="000000"/>
            </w:tcBorders>
            <w:tcMar>
              <w:top w:w="0" w:type="dxa"/>
              <w:left w:w="108" w:type="dxa"/>
              <w:bottom w:w="0" w:type="dxa"/>
              <w:right w:w="108" w:type="dxa"/>
            </w:tcMar>
            <w:hideMark/>
          </w:tcPr>
          <w:p w:rsidR="00543D35" w:rsidRDefault="006D2C1D">
            <w:pPr>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8"/>
                <w:szCs w:val="28"/>
              </w:rPr>
              <w:t>271</w:t>
            </w:r>
          </w:p>
        </w:tc>
        <w:tc>
          <w:tcPr>
            <w:tcW w:w="2268" w:type="dxa"/>
            <w:tcBorders>
              <w:top w:val="nil"/>
              <w:left w:val="nil"/>
              <w:bottom w:val="single" w:sz="8" w:space="0" w:color="000000"/>
              <w:right w:val="single" w:sz="8" w:space="0" w:color="000000"/>
            </w:tcBorders>
            <w:tcMar>
              <w:top w:w="0" w:type="dxa"/>
              <w:left w:w="108" w:type="dxa"/>
              <w:bottom w:w="0" w:type="dxa"/>
              <w:right w:w="108" w:type="dxa"/>
            </w:tcMar>
            <w:hideMark/>
          </w:tcPr>
          <w:p w:rsidR="00543D35" w:rsidRDefault="006D2C1D">
            <w:pPr>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8"/>
                <w:szCs w:val="28"/>
              </w:rPr>
              <w:t>01060000000000</w:t>
            </w:r>
          </w:p>
        </w:tc>
        <w:tc>
          <w:tcPr>
            <w:tcW w:w="1672" w:type="dxa"/>
            <w:tcBorders>
              <w:top w:val="nil"/>
              <w:left w:val="nil"/>
              <w:bottom w:val="single" w:sz="8" w:space="0" w:color="000000"/>
              <w:right w:val="single" w:sz="8" w:space="0" w:color="000000"/>
            </w:tcBorders>
            <w:tcMar>
              <w:top w:w="0" w:type="dxa"/>
              <w:left w:w="108" w:type="dxa"/>
              <w:bottom w:w="0" w:type="dxa"/>
              <w:right w:w="108" w:type="dxa"/>
            </w:tcMar>
            <w:hideMark/>
          </w:tcPr>
          <w:p w:rsidR="00543D35" w:rsidRDefault="006D2C1D">
            <w:pPr>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8"/>
                <w:szCs w:val="28"/>
              </w:rPr>
              <w:t>15 829,00</w:t>
            </w:r>
          </w:p>
        </w:tc>
        <w:tc>
          <w:tcPr>
            <w:tcW w:w="2564" w:type="dxa"/>
            <w:tcBorders>
              <w:top w:val="nil"/>
              <w:left w:val="nil"/>
              <w:bottom w:val="single" w:sz="8" w:space="0" w:color="000000"/>
              <w:right w:val="single" w:sz="8" w:space="0" w:color="000000"/>
            </w:tcBorders>
            <w:tcMar>
              <w:top w:w="0" w:type="dxa"/>
              <w:left w:w="108" w:type="dxa"/>
              <w:bottom w:w="0" w:type="dxa"/>
              <w:right w:w="108" w:type="dxa"/>
            </w:tcMar>
            <w:hideMark/>
          </w:tcPr>
          <w:p w:rsidR="00543D35" w:rsidRDefault="006D2C1D">
            <w:pPr>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8"/>
                <w:szCs w:val="28"/>
              </w:rPr>
              <w:t>Списание при вводе в эксплуатацию</w:t>
            </w:r>
          </w:p>
        </w:tc>
      </w:tr>
      <w:tr w:rsidR="00543D35">
        <w:tc>
          <w:tcPr>
            <w:tcW w:w="237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543D35" w:rsidRDefault="006D2C1D">
            <w:pPr>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8"/>
                <w:szCs w:val="28"/>
              </w:rPr>
              <w:t>1 101 36 410</w:t>
            </w:r>
          </w:p>
        </w:tc>
        <w:tc>
          <w:tcPr>
            <w:tcW w:w="1163" w:type="dxa"/>
            <w:tcBorders>
              <w:top w:val="nil"/>
              <w:left w:val="nil"/>
              <w:bottom w:val="single" w:sz="8" w:space="0" w:color="000000"/>
              <w:right w:val="single" w:sz="8" w:space="0" w:color="000000"/>
            </w:tcBorders>
            <w:tcMar>
              <w:top w:w="0" w:type="dxa"/>
              <w:left w:w="108" w:type="dxa"/>
              <w:bottom w:w="0" w:type="dxa"/>
              <w:right w:w="108" w:type="dxa"/>
            </w:tcMar>
            <w:hideMark/>
          </w:tcPr>
          <w:p w:rsidR="00543D35" w:rsidRDefault="006D2C1D">
            <w:pPr>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8"/>
                <w:szCs w:val="28"/>
              </w:rPr>
              <w:t>271</w:t>
            </w:r>
          </w:p>
        </w:tc>
        <w:tc>
          <w:tcPr>
            <w:tcW w:w="2268" w:type="dxa"/>
            <w:tcBorders>
              <w:top w:val="nil"/>
              <w:left w:val="nil"/>
              <w:bottom w:val="single" w:sz="8" w:space="0" w:color="000000"/>
              <w:right w:val="single" w:sz="8" w:space="0" w:color="000000"/>
            </w:tcBorders>
            <w:tcMar>
              <w:top w:w="0" w:type="dxa"/>
              <w:left w:w="108" w:type="dxa"/>
              <w:bottom w:w="0" w:type="dxa"/>
              <w:right w:w="108" w:type="dxa"/>
            </w:tcMar>
            <w:hideMark/>
          </w:tcPr>
          <w:p w:rsidR="00543D35" w:rsidRDefault="006D2C1D">
            <w:pPr>
              <w:rPr>
                <w:rFonts w:ascii="Times New Roman" w:eastAsia="Times New Roman" w:hAnsi="Times New Roman" w:cs="Times New Roman"/>
                <w:color w:val="000000"/>
                <w:sz w:val="24"/>
              </w:rPr>
            </w:pPr>
            <w:r>
              <w:rPr>
                <w:rFonts w:ascii="Times New Roman" w:eastAsia="Times New Roman" w:hAnsi="Times New Roman" w:cs="Times New Roman"/>
                <w:color w:val="000000"/>
                <w:sz w:val="28"/>
                <w:szCs w:val="28"/>
              </w:rPr>
              <w:t>01060000000000</w:t>
            </w:r>
          </w:p>
        </w:tc>
        <w:tc>
          <w:tcPr>
            <w:tcW w:w="1672" w:type="dxa"/>
            <w:tcBorders>
              <w:top w:val="nil"/>
              <w:left w:val="nil"/>
              <w:bottom w:val="single" w:sz="8" w:space="0" w:color="000000"/>
              <w:right w:val="single" w:sz="8" w:space="0" w:color="000000"/>
            </w:tcBorders>
            <w:tcMar>
              <w:top w:w="0" w:type="dxa"/>
              <w:left w:w="108" w:type="dxa"/>
              <w:bottom w:w="0" w:type="dxa"/>
              <w:right w:w="108" w:type="dxa"/>
            </w:tcMar>
            <w:hideMark/>
          </w:tcPr>
          <w:p w:rsidR="00543D35" w:rsidRDefault="006D2C1D">
            <w:pPr>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8"/>
                <w:szCs w:val="28"/>
              </w:rPr>
              <w:t>313 644,00</w:t>
            </w:r>
          </w:p>
        </w:tc>
        <w:tc>
          <w:tcPr>
            <w:tcW w:w="2564" w:type="dxa"/>
            <w:tcBorders>
              <w:top w:val="nil"/>
              <w:left w:val="nil"/>
              <w:bottom w:val="single" w:sz="8" w:space="0" w:color="000000"/>
              <w:right w:val="single" w:sz="8" w:space="0" w:color="000000"/>
            </w:tcBorders>
            <w:tcMar>
              <w:top w:w="0" w:type="dxa"/>
              <w:left w:w="108" w:type="dxa"/>
              <w:bottom w:w="0" w:type="dxa"/>
              <w:right w:w="108" w:type="dxa"/>
            </w:tcMar>
            <w:hideMark/>
          </w:tcPr>
          <w:p w:rsidR="00543D35" w:rsidRDefault="006D2C1D">
            <w:pPr>
              <w:rPr>
                <w:rFonts w:ascii="Times New Roman" w:eastAsia="Times New Roman" w:hAnsi="Times New Roman" w:cs="Times New Roman"/>
                <w:color w:val="000000"/>
                <w:sz w:val="24"/>
              </w:rPr>
            </w:pPr>
            <w:r>
              <w:rPr>
                <w:rFonts w:ascii="Times New Roman" w:eastAsia="Times New Roman" w:hAnsi="Times New Roman" w:cs="Times New Roman"/>
                <w:color w:val="000000"/>
                <w:sz w:val="28"/>
                <w:szCs w:val="28"/>
              </w:rPr>
              <w:t>Списание при вводе в эксплуатацию</w:t>
            </w:r>
          </w:p>
        </w:tc>
      </w:tr>
      <w:tr w:rsidR="00543D35">
        <w:tc>
          <w:tcPr>
            <w:tcW w:w="237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543D35" w:rsidRDefault="006D2C1D">
            <w:pPr>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8"/>
                <w:szCs w:val="28"/>
              </w:rPr>
              <w:t>1 104 34 411</w:t>
            </w:r>
          </w:p>
        </w:tc>
        <w:tc>
          <w:tcPr>
            <w:tcW w:w="1163" w:type="dxa"/>
            <w:tcBorders>
              <w:top w:val="nil"/>
              <w:left w:val="nil"/>
              <w:bottom w:val="single" w:sz="8" w:space="0" w:color="000000"/>
              <w:right w:val="single" w:sz="8" w:space="0" w:color="000000"/>
            </w:tcBorders>
            <w:tcMar>
              <w:top w:w="0" w:type="dxa"/>
              <w:left w:w="108" w:type="dxa"/>
              <w:bottom w:w="0" w:type="dxa"/>
              <w:right w:w="108" w:type="dxa"/>
            </w:tcMar>
            <w:hideMark/>
          </w:tcPr>
          <w:p w:rsidR="00543D35" w:rsidRDefault="006D2C1D">
            <w:pPr>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8"/>
                <w:szCs w:val="28"/>
              </w:rPr>
              <w:t>271</w:t>
            </w:r>
          </w:p>
        </w:tc>
        <w:tc>
          <w:tcPr>
            <w:tcW w:w="2268" w:type="dxa"/>
            <w:tcBorders>
              <w:top w:val="nil"/>
              <w:left w:val="nil"/>
              <w:bottom w:val="single" w:sz="8" w:space="0" w:color="000000"/>
              <w:right w:val="single" w:sz="8" w:space="0" w:color="000000"/>
            </w:tcBorders>
            <w:tcMar>
              <w:top w:w="0" w:type="dxa"/>
              <w:left w:w="108" w:type="dxa"/>
              <w:bottom w:w="0" w:type="dxa"/>
              <w:right w:w="108" w:type="dxa"/>
            </w:tcMar>
            <w:hideMark/>
          </w:tcPr>
          <w:p w:rsidR="00543D35" w:rsidRDefault="006D2C1D">
            <w:pPr>
              <w:rPr>
                <w:rFonts w:ascii="Times New Roman" w:eastAsia="Times New Roman" w:hAnsi="Times New Roman" w:cs="Times New Roman"/>
                <w:color w:val="000000"/>
                <w:sz w:val="24"/>
              </w:rPr>
            </w:pPr>
            <w:r>
              <w:rPr>
                <w:rFonts w:ascii="Times New Roman" w:eastAsia="Times New Roman" w:hAnsi="Times New Roman" w:cs="Times New Roman"/>
                <w:color w:val="000000"/>
                <w:sz w:val="28"/>
                <w:szCs w:val="28"/>
              </w:rPr>
              <w:t>01060000000000</w:t>
            </w:r>
          </w:p>
        </w:tc>
        <w:tc>
          <w:tcPr>
            <w:tcW w:w="1672" w:type="dxa"/>
            <w:tcBorders>
              <w:top w:val="nil"/>
              <w:left w:val="nil"/>
              <w:bottom w:val="single" w:sz="8" w:space="0" w:color="000000"/>
              <w:right w:val="single" w:sz="8" w:space="0" w:color="000000"/>
            </w:tcBorders>
            <w:tcMar>
              <w:top w:w="0" w:type="dxa"/>
              <w:left w:w="108" w:type="dxa"/>
              <w:bottom w:w="0" w:type="dxa"/>
              <w:right w:w="108" w:type="dxa"/>
            </w:tcMar>
            <w:hideMark/>
          </w:tcPr>
          <w:p w:rsidR="00543D35" w:rsidRDefault="006D2C1D">
            <w:pPr>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8"/>
                <w:szCs w:val="28"/>
              </w:rPr>
              <w:t>272 999,00</w:t>
            </w:r>
          </w:p>
        </w:tc>
        <w:tc>
          <w:tcPr>
            <w:tcW w:w="2564" w:type="dxa"/>
            <w:tcBorders>
              <w:top w:val="nil"/>
              <w:left w:val="nil"/>
              <w:bottom w:val="single" w:sz="8" w:space="0" w:color="000000"/>
              <w:right w:val="single" w:sz="8" w:space="0" w:color="000000"/>
            </w:tcBorders>
            <w:tcMar>
              <w:top w:w="0" w:type="dxa"/>
              <w:left w:w="108" w:type="dxa"/>
              <w:bottom w:w="0" w:type="dxa"/>
              <w:right w:w="108" w:type="dxa"/>
            </w:tcMar>
            <w:hideMark/>
          </w:tcPr>
          <w:p w:rsidR="00543D35" w:rsidRDefault="006D2C1D">
            <w:pPr>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8"/>
                <w:szCs w:val="28"/>
              </w:rPr>
              <w:t>Начисление амортизации</w:t>
            </w:r>
          </w:p>
        </w:tc>
      </w:tr>
      <w:tr w:rsidR="00543D35">
        <w:tc>
          <w:tcPr>
            <w:tcW w:w="237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543D35" w:rsidRDefault="006D2C1D">
            <w:pPr>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8"/>
                <w:szCs w:val="28"/>
              </w:rPr>
              <w:t>1 104 36 411</w:t>
            </w:r>
          </w:p>
        </w:tc>
        <w:tc>
          <w:tcPr>
            <w:tcW w:w="1163" w:type="dxa"/>
            <w:tcBorders>
              <w:top w:val="nil"/>
              <w:left w:val="nil"/>
              <w:bottom w:val="single" w:sz="8" w:space="0" w:color="000000"/>
              <w:right w:val="single" w:sz="8" w:space="0" w:color="000000"/>
            </w:tcBorders>
            <w:tcMar>
              <w:top w:w="0" w:type="dxa"/>
              <w:left w:w="108" w:type="dxa"/>
              <w:bottom w:w="0" w:type="dxa"/>
              <w:right w:w="108" w:type="dxa"/>
            </w:tcMar>
            <w:hideMark/>
          </w:tcPr>
          <w:p w:rsidR="00543D35" w:rsidRDefault="006D2C1D">
            <w:pPr>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8"/>
                <w:szCs w:val="28"/>
              </w:rPr>
              <w:t>271</w:t>
            </w:r>
          </w:p>
        </w:tc>
        <w:tc>
          <w:tcPr>
            <w:tcW w:w="2268" w:type="dxa"/>
            <w:tcBorders>
              <w:top w:val="nil"/>
              <w:left w:val="nil"/>
              <w:bottom w:val="single" w:sz="8" w:space="0" w:color="000000"/>
              <w:right w:val="single" w:sz="8" w:space="0" w:color="000000"/>
            </w:tcBorders>
            <w:tcMar>
              <w:top w:w="0" w:type="dxa"/>
              <w:left w:w="108" w:type="dxa"/>
              <w:bottom w:w="0" w:type="dxa"/>
              <w:right w:w="108" w:type="dxa"/>
            </w:tcMar>
            <w:hideMark/>
          </w:tcPr>
          <w:p w:rsidR="00543D35" w:rsidRDefault="006D2C1D">
            <w:pPr>
              <w:rPr>
                <w:rFonts w:ascii="Times New Roman" w:eastAsia="Times New Roman" w:hAnsi="Times New Roman" w:cs="Times New Roman"/>
                <w:color w:val="000000"/>
                <w:sz w:val="24"/>
              </w:rPr>
            </w:pPr>
            <w:r>
              <w:rPr>
                <w:rFonts w:ascii="Times New Roman" w:eastAsia="Times New Roman" w:hAnsi="Times New Roman" w:cs="Times New Roman"/>
                <w:color w:val="000000"/>
                <w:sz w:val="28"/>
                <w:szCs w:val="28"/>
              </w:rPr>
              <w:t>01060000000000</w:t>
            </w:r>
          </w:p>
        </w:tc>
        <w:tc>
          <w:tcPr>
            <w:tcW w:w="1672" w:type="dxa"/>
            <w:tcBorders>
              <w:top w:val="nil"/>
              <w:left w:val="nil"/>
              <w:bottom w:val="single" w:sz="8" w:space="0" w:color="000000"/>
              <w:right w:val="single" w:sz="8" w:space="0" w:color="000000"/>
            </w:tcBorders>
            <w:tcMar>
              <w:top w:w="0" w:type="dxa"/>
              <w:left w:w="108" w:type="dxa"/>
              <w:bottom w:w="0" w:type="dxa"/>
              <w:right w:w="108" w:type="dxa"/>
            </w:tcMar>
            <w:hideMark/>
          </w:tcPr>
          <w:p w:rsidR="00543D35" w:rsidRDefault="006D2C1D">
            <w:pPr>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8"/>
                <w:szCs w:val="28"/>
              </w:rPr>
              <w:t>654 065,85</w:t>
            </w:r>
          </w:p>
        </w:tc>
        <w:tc>
          <w:tcPr>
            <w:tcW w:w="2564" w:type="dxa"/>
            <w:tcBorders>
              <w:top w:val="nil"/>
              <w:left w:val="nil"/>
              <w:bottom w:val="single" w:sz="8" w:space="0" w:color="000000"/>
              <w:right w:val="single" w:sz="8" w:space="0" w:color="000000"/>
            </w:tcBorders>
            <w:tcMar>
              <w:top w:w="0" w:type="dxa"/>
              <w:left w:w="108" w:type="dxa"/>
              <w:bottom w:w="0" w:type="dxa"/>
              <w:right w:w="108" w:type="dxa"/>
            </w:tcMar>
            <w:hideMark/>
          </w:tcPr>
          <w:p w:rsidR="00543D35" w:rsidRDefault="006D2C1D">
            <w:pPr>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8"/>
                <w:szCs w:val="28"/>
              </w:rPr>
              <w:t>Начисление амортизации</w:t>
            </w:r>
          </w:p>
        </w:tc>
      </w:tr>
      <w:tr w:rsidR="00543D35">
        <w:trPr>
          <w:trHeight w:val="500"/>
        </w:trPr>
        <w:tc>
          <w:tcPr>
            <w:tcW w:w="237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543D35" w:rsidRDefault="006D2C1D">
            <w:pPr>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8"/>
                <w:szCs w:val="28"/>
              </w:rPr>
              <w:t>ИТОГО по КОСГУ 271</w:t>
            </w:r>
          </w:p>
        </w:tc>
        <w:tc>
          <w:tcPr>
            <w:tcW w:w="1163" w:type="dxa"/>
            <w:tcBorders>
              <w:top w:val="nil"/>
              <w:left w:val="nil"/>
              <w:bottom w:val="single" w:sz="8" w:space="0" w:color="000000"/>
              <w:right w:val="single" w:sz="8" w:space="0" w:color="000000"/>
            </w:tcBorders>
            <w:tcMar>
              <w:top w:w="0" w:type="dxa"/>
              <w:left w:w="108" w:type="dxa"/>
              <w:bottom w:w="0" w:type="dxa"/>
              <w:right w:w="108" w:type="dxa"/>
            </w:tcMar>
            <w:hideMark/>
          </w:tcPr>
          <w:p w:rsidR="00543D35" w:rsidRDefault="006D2C1D">
            <w:pPr>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8"/>
                <w:szCs w:val="28"/>
              </w:rPr>
              <w:t> </w:t>
            </w:r>
          </w:p>
        </w:tc>
        <w:tc>
          <w:tcPr>
            <w:tcW w:w="2268" w:type="dxa"/>
            <w:tcBorders>
              <w:top w:val="nil"/>
              <w:left w:val="nil"/>
              <w:bottom w:val="single" w:sz="8" w:space="0" w:color="000000"/>
              <w:right w:val="single" w:sz="8" w:space="0" w:color="000000"/>
            </w:tcBorders>
            <w:tcMar>
              <w:top w:w="0" w:type="dxa"/>
              <w:left w:w="108" w:type="dxa"/>
              <w:bottom w:w="0" w:type="dxa"/>
              <w:right w:w="108" w:type="dxa"/>
            </w:tcMar>
            <w:hideMark/>
          </w:tcPr>
          <w:p w:rsidR="00543D35" w:rsidRDefault="006D2C1D">
            <w:pPr>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8"/>
                <w:szCs w:val="28"/>
              </w:rPr>
              <w:t> </w:t>
            </w:r>
          </w:p>
        </w:tc>
        <w:tc>
          <w:tcPr>
            <w:tcW w:w="1672" w:type="dxa"/>
            <w:tcBorders>
              <w:top w:val="nil"/>
              <w:left w:val="nil"/>
              <w:bottom w:val="single" w:sz="8" w:space="0" w:color="000000"/>
              <w:right w:val="single" w:sz="8" w:space="0" w:color="000000"/>
            </w:tcBorders>
            <w:tcMar>
              <w:top w:w="0" w:type="dxa"/>
              <w:left w:w="108" w:type="dxa"/>
              <w:bottom w:w="0" w:type="dxa"/>
              <w:right w:w="108" w:type="dxa"/>
            </w:tcMar>
            <w:hideMark/>
          </w:tcPr>
          <w:p w:rsidR="00543D35" w:rsidRDefault="006D2C1D">
            <w:pPr>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8"/>
                <w:szCs w:val="28"/>
              </w:rPr>
              <w:t>1 256 537,85</w:t>
            </w:r>
          </w:p>
        </w:tc>
        <w:tc>
          <w:tcPr>
            <w:tcW w:w="2564" w:type="dxa"/>
            <w:tcBorders>
              <w:top w:val="nil"/>
              <w:left w:val="nil"/>
              <w:bottom w:val="single" w:sz="8" w:space="0" w:color="000000"/>
              <w:right w:val="single" w:sz="8" w:space="0" w:color="000000"/>
            </w:tcBorders>
            <w:tcMar>
              <w:top w:w="0" w:type="dxa"/>
              <w:left w:w="108" w:type="dxa"/>
              <w:bottom w:w="0" w:type="dxa"/>
              <w:right w:w="108" w:type="dxa"/>
            </w:tcMar>
            <w:hideMark/>
          </w:tcPr>
          <w:p w:rsidR="00543D35" w:rsidRDefault="006D2C1D">
            <w:pPr>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8"/>
                <w:szCs w:val="28"/>
              </w:rPr>
              <w:t> </w:t>
            </w:r>
          </w:p>
        </w:tc>
      </w:tr>
      <w:tr w:rsidR="00543D35">
        <w:trPr>
          <w:trHeight w:val="500"/>
        </w:trPr>
        <w:tc>
          <w:tcPr>
            <w:tcW w:w="237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543D35" w:rsidRDefault="006D2C1D">
            <w:pPr>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8"/>
                <w:szCs w:val="28"/>
              </w:rPr>
              <w:t>1 105 36 446</w:t>
            </w:r>
          </w:p>
        </w:tc>
        <w:tc>
          <w:tcPr>
            <w:tcW w:w="1163" w:type="dxa"/>
            <w:tcBorders>
              <w:top w:val="nil"/>
              <w:left w:val="nil"/>
              <w:bottom w:val="single" w:sz="8" w:space="0" w:color="000000"/>
              <w:right w:val="single" w:sz="8" w:space="0" w:color="000000"/>
            </w:tcBorders>
            <w:tcMar>
              <w:top w:w="0" w:type="dxa"/>
              <w:left w:w="108" w:type="dxa"/>
              <w:bottom w:w="0" w:type="dxa"/>
              <w:right w:w="108" w:type="dxa"/>
            </w:tcMar>
            <w:hideMark/>
          </w:tcPr>
          <w:p w:rsidR="00543D35" w:rsidRDefault="006D2C1D">
            <w:pPr>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8"/>
                <w:szCs w:val="28"/>
              </w:rPr>
              <w:t>272</w:t>
            </w:r>
          </w:p>
        </w:tc>
        <w:tc>
          <w:tcPr>
            <w:tcW w:w="2268" w:type="dxa"/>
            <w:tcBorders>
              <w:top w:val="nil"/>
              <w:left w:val="nil"/>
              <w:bottom w:val="single" w:sz="8" w:space="0" w:color="000000"/>
              <w:right w:val="single" w:sz="8" w:space="0" w:color="000000"/>
            </w:tcBorders>
            <w:tcMar>
              <w:top w:w="0" w:type="dxa"/>
              <w:left w:w="108" w:type="dxa"/>
              <w:bottom w:w="0" w:type="dxa"/>
              <w:right w:w="108" w:type="dxa"/>
            </w:tcMar>
            <w:hideMark/>
          </w:tcPr>
          <w:p w:rsidR="00543D35" w:rsidRDefault="006D2C1D">
            <w:pPr>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8"/>
                <w:szCs w:val="28"/>
              </w:rPr>
              <w:t>01060000000000</w:t>
            </w:r>
          </w:p>
        </w:tc>
        <w:tc>
          <w:tcPr>
            <w:tcW w:w="1672" w:type="dxa"/>
            <w:tcBorders>
              <w:top w:val="nil"/>
              <w:left w:val="nil"/>
              <w:bottom w:val="single" w:sz="8" w:space="0" w:color="000000"/>
              <w:right w:val="single" w:sz="8" w:space="0" w:color="000000"/>
            </w:tcBorders>
            <w:tcMar>
              <w:top w:w="0" w:type="dxa"/>
              <w:left w:w="108" w:type="dxa"/>
              <w:bottom w:w="0" w:type="dxa"/>
              <w:right w:w="108" w:type="dxa"/>
            </w:tcMar>
            <w:hideMark/>
          </w:tcPr>
          <w:p w:rsidR="00543D35" w:rsidRDefault="006D2C1D">
            <w:pPr>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8"/>
                <w:szCs w:val="28"/>
              </w:rPr>
              <w:t>99 189,33</w:t>
            </w:r>
          </w:p>
        </w:tc>
        <w:tc>
          <w:tcPr>
            <w:tcW w:w="2564" w:type="dxa"/>
            <w:tcBorders>
              <w:top w:val="nil"/>
              <w:left w:val="nil"/>
              <w:bottom w:val="single" w:sz="8" w:space="0" w:color="000000"/>
              <w:right w:val="single" w:sz="8" w:space="0" w:color="000000"/>
            </w:tcBorders>
            <w:tcMar>
              <w:top w:w="0" w:type="dxa"/>
              <w:left w:w="108" w:type="dxa"/>
              <w:bottom w:w="0" w:type="dxa"/>
              <w:right w:w="108" w:type="dxa"/>
            </w:tcMar>
            <w:hideMark/>
          </w:tcPr>
          <w:p w:rsidR="00543D35" w:rsidRDefault="006D2C1D">
            <w:pPr>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8"/>
                <w:szCs w:val="28"/>
              </w:rPr>
              <w:t>Списание материальных запасов по фактическому потреблению</w:t>
            </w:r>
          </w:p>
        </w:tc>
      </w:tr>
      <w:tr w:rsidR="00543D35">
        <w:trPr>
          <w:trHeight w:val="500"/>
        </w:trPr>
        <w:tc>
          <w:tcPr>
            <w:tcW w:w="237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543D35" w:rsidRDefault="006D2C1D">
            <w:pPr>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8"/>
                <w:szCs w:val="28"/>
              </w:rPr>
              <w:t>ИТОГО по КОСГУ 272</w:t>
            </w:r>
          </w:p>
        </w:tc>
        <w:tc>
          <w:tcPr>
            <w:tcW w:w="1163" w:type="dxa"/>
            <w:tcBorders>
              <w:top w:val="nil"/>
              <w:left w:val="nil"/>
              <w:bottom w:val="single" w:sz="8" w:space="0" w:color="000000"/>
              <w:right w:val="single" w:sz="8" w:space="0" w:color="000000"/>
            </w:tcBorders>
            <w:tcMar>
              <w:top w:w="0" w:type="dxa"/>
              <w:left w:w="108" w:type="dxa"/>
              <w:bottom w:w="0" w:type="dxa"/>
              <w:right w:w="108" w:type="dxa"/>
            </w:tcMar>
            <w:hideMark/>
          </w:tcPr>
          <w:p w:rsidR="00543D35" w:rsidRDefault="006D2C1D">
            <w:pPr>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8"/>
                <w:szCs w:val="28"/>
              </w:rPr>
              <w:t> </w:t>
            </w:r>
          </w:p>
        </w:tc>
        <w:tc>
          <w:tcPr>
            <w:tcW w:w="2268" w:type="dxa"/>
            <w:tcBorders>
              <w:top w:val="nil"/>
              <w:left w:val="nil"/>
              <w:bottom w:val="single" w:sz="8" w:space="0" w:color="000000"/>
              <w:right w:val="single" w:sz="8" w:space="0" w:color="000000"/>
            </w:tcBorders>
            <w:tcMar>
              <w:top w:w="0" w:type="dxa"/>
              <w:left w:w="108" w:type="dxa"/>
              <w:bottom w:w="0" w:type="dxa"/>
              <w:right w:w="108" w:type="dxa"/>
            </w:tcMar>
            <w:hideMark/>
          </w:tcPr>
          <w:p w:rsidR="00543D35" w:rsidRDefault="006D2C1D">
            <w:pPr>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8"/>
                <w:szCs w:val="28"/>
              </w:rPr>
              <w:t> </w:t>
            </w:r>
          </w:p>
        </w:tc>
        <w:tc>
          <w:tcPr>
            <w:tcW w:w="1672" w:type="dxa"/>
            <w:tcBorders>
              <w:top w:val="nil"/>
              <w:left w:val="nil"/>
              <w:bottom w:val="single" w:sz="8" w:space="0" w:color="000000"/>
              <w:right w:val="single" w:sz="8" w:space="0" w:color="000000"/>
            </w:tcBorders>
            <w:tcMar>
              <w:top w:w="0" w:type="dxa"/>
              <w:left w:w="108" w:type="dxa"/>
              <w:bottom w:w="0" w:type="dxa"/>
              <w:right w:w="108" w:type="dxa"/>
            </w:tcMar>
            <w:hideMark/>
          </w:tcPr>
          <w:p w:rsidR="00543D35" w:rsidRDefault="006D2C1D">
            <w:pPr>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8"/>
                <w:szCs w:val="28"/>
              </w:rPr>
              <w:t>99 189,33</w:t>
            </w:r>
          </w:p>
        </w:tc>
        <w:tc>
          <w:tcPr>
            <w:tcW w:w="2564" w:type="dxa"/>
            <w:tcBorders>
              <w:top w:val="nil"/>
              <w:left w:val="nil"/>
              <w:bottom w:val="single" w:sz="8" w:space="0" w:color="000000"/>
              <w:right w:val="single" w:sz="8" w:space="0" w:color="000000"/>
            </w:tcBorders>
            <w:tcMar>
              <w:top w:w="0" w:type="dxa"/>
              <w:left w:w="108" w:type="dxa"/>
              <w:bottom w:w="0" w:type="dxa"/>
              <w:right w:w="108" w:type="dxa"/>
            </w:tcMar>
            <w:hideMark/>
          </w:tcPr>
          <w:p w:rsidR="00543D35" w:rsidRDefault="006D2C1D">
            <w:pPr>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8"/>
                <w:szCs w:val="28"/>
              </w:rPr>
              <w:t> </w:t>
            </w:r>
            <w:r>
              <w:rPr>
                <w:rFonts w:ascii="Times New Roman" w:eastAsia="Times New Roman" w:hAnsi="Times New Roman" w:cs="Times New Roman"/>
                <w:color w:val="000000"/>
                <w:sz w:val="28"/>
                <w:szCs w:val="28"/>
              </w:rPr>
              <w:br/>
            </w:r>
          </w:p>
        </w:tc>
      </w:tr>
    </w:tbl>
    <w:p w:rsidR="00543D35" w:rsidRDefault="006D2C1D">
      <w:pPr>
        <w:rPr>
          <w:color w:val="000000"/>
        </w:rPr>
      </w:pPr>
      <w:r>
        <w:rPr>
          <w:rFonts w:ascii="Tahoma" w:eastAsia="Tahoma" w:hAnsi="Tahoma" w:cs="Tahoma"/>
          <w:color w:val="000000"/>
          <w:sz w:val="27"/>
        </w:rPr>
        <w:br/>
      </w:r>
    </w:p>
    <w:p w:rsidR="00543D35" w:rsidRDefault="006D2C1D">
      <w:pPr>
        <w:spacing w:before="240" w:after="240"/>
        <w:ind w:firstLine="540"/>
        <w:jc w:val="both"/>
        <w:rPr>
          <w:rFonts w:ascii="Tahoma" w:eastAsia="Tahoma" w:hAnsi="Tahoma" w:cs="Tahoma"/>
          <w:color w:val="000000"/>
        </w:rPr>
      </w:pPr>
      <w:r>
        <w:rPr>
          <w:rFonts w:ascii="Times New Roman" w:eastAsia="Times New Roman" w:hAnsi="Times New Roman" w:cs="Times New Roman"/>
          <w:color w:val="000000"/>
          <w:sz w:val="27"/>
          <w:szCs w:val="27"/>
        </w:rPr>
        <w:t> В строке 560 «Резервы предстоящих расходов» отчета о финансовых результатах деятельности (ф. 0503121) отражены результаты бухгалтерских записей (584 016,70 рублей), в том числе</w:t>
      </w:r>
    </w:p>
    <w:p w:rsidR="00543D35" w:rsidRDefault="006D2C1D">
      <w:pPr>
        <w:spacing w:before="240" w:after="240"/>
        <w:ind w:firstLine="540"/>
        <w:jc w:val="both"/>
        <w:rPr>
          <w:rFonts w:ascii="Tahoma" w:eastAsia="Tahoma" w:hAnsi="Tahoma" w:cs="Tahoma"/>
          <w:color w:val="000000"/>
        </w:rPr>
      </w:pPr>
      <w:r>
        <w:rPr>
          <w:rFonts w:ascii="Times New Roman" w:eastAsia="Times New Roman" w:hAnsi="Times New Roman" w:cs="Times New Roman"/>
          <w:color w:val="000000"/>
          <w:sz w:val="27"/>
          <w:szCs w:val="27"/>
        </w:rPr>
        <w:lastRenderedPageBreak/>
        <w:t xml:space="preserve">- по расходу в 2023 году резерва по неиспользованным отпускам (дебет счета 1 401 60 ХХХ, кредит счетов 1 302 11 730, 1 303 ХХ 730) и начисленного аналогичного резерва на 2023 год, уменьшенного на невостребованные остатки 2023 года (дебит счета 1 401 20 ХХХ, кредит счета 1 401 60 ХХХ) в сумме 582 650,18 рублей; </w:t>
      </w:r>
    </w:p>
    <w:p w:rsidR="00543D35" w:rsidRDefault="006D2C1D">
      <w:pPr>
        <w:spacing w:before="240" w:after="240"/>
        <w:ind w:firstLine="540"/>
        <w:jc w:val="both"/>
        <w:rPr>
          <w:rFonts w:ascii="Tahoma" w:eastAsia="Tahoma" w:hAnsi="Tahoma" w:cs="Tahoma"/>
          <w:color w:val="000000"/>
        </w:rPr>
      </w:pPr>
      <w:r>
        <w:rPr>
          <w:rFonts w:ascii="Times New Roman" w:eastAsia="Times New Roman" w:hAnsi="Times New Roman" w:cs="Times New Roman"/>
          <w:color w:val="000000"/>
          <w:sz w:val="27"/>
          <w:szCs w:val="27"/>
        </w:rPr>
        <w:t>- по начисленному резерву на услуги связи за декабрь 2023 года (дебит счета 1 401 20 ХХХ, кредит счета 1 401 60 ХХХ) в сумме 1 366,52 рублей.</w:t>
      </w:r>
    </w:p>
    <w:tbl>
      <w:tblPr>
        <w:tblW w:w="0" w:type="auto"/>
        <w:tblBorders>
          <w:top w:val="none" w:sz="6" w:space="0" w:color="000000"/>
          <w:left w:val="none" w:sz="6" w:space="0" w:color="000000"/>
          <w:bottom w:val="none" w:sz="6" w:space="0" w:color="000000"/>
          <w:right w:val="none" w:sz="6" w:space="0" w:color="000000"/>
          <w:insideH w:val="none" w:sz="6" w:space="0" w:color="000000"/>
          <w:insideV w:val="none" w:sz="6" w:space="0" w:color="000000"/>
        </w:tblBorders>
        <w:tblCellMar>
          <w:left w:w="0" w:type="dxa"/>
          <w:right w:w="0" w:type="dxa"/>
        </w:tblCellMar>
        <w:tblLook w:val="04A0" w:firstRow="1" w:lastRow="0" w:firstColumn="1" w:lastColumn="0" w:noHBand="0" w:noVBand="1"/>
      </w:tblPr>
      <w:tblGrid>
        <w:gridCol w:w="1476"/>
        <w:gridCol w:w="1922"/>
        <w:gridCol w:w="1983"/>
        <w:gridCol w:w="2037"/>
        <w:gridCol w:w="1922"/>
      </w:tblGrid>
      <w:tr w:rsidR="00543D35">
        <w:tc>
          <w:tcPr>
            <w:tcW w:w="14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543D35" w:rsidRDefault="006D2C1D">
            <w:pPr>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8"/>
                <w:szCs w:val="28"/>
              </w:rPr>
              <w:t>Счет</w:t>
            </w:r>
          </w:p>
        </w:tc>
        <w:tc>
          <w:tcPr>
            <w:tcW w:w="1923"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543D35" w:rsidRDefault="006D2C1D">
            <w:pPr>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8"/>
                <w:szCs w:val="28"/>
              </w:rPr>
              <w:t>Остаток на 01.01.2023</w:t>
            </w:r>
          </w:p>
        </w:tc>
        <w:tc>
          <w:tcPr>
            <w:tcW w:w="1984"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543D35" w:rsidRDefault="006D2C1D">
            <w:pPr>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8"/>
                <w:szCs w:val="28"/>
              </w:rPr>
              <w:t>Увеличение</w:t>
            </w:r>
          </w:p>
        </w:tc>
        <w:tc>
          <w:tcPr>
            <w:tcW w:w="2038"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543D35" w:rsidRDefault="006D2C1D">
            <w:pPr>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8"/>
                <w:szCs w:val="28"/>
              </w:rPr>
              <w:t>Уменьшение</w:t>
            </w:r>
          </w:p>
        </w:tc>
        <w:tc>
          <w:tcPr>
            <w:tcW w:w="1923"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543D35" w:rsidRDefault="006D2C1D">
            <w:pPr>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8"/>
                <w:szCs w:val="28"/>
              </w:rPr>
              <w:t>Остаток на 01.01.2024</w:t>
            </w:r>
          </w:p>
        </w:tc>
      </w:tr>
      <w:tr w:rsidR="00543D35">
        <w:tc>
          <w:tcPr>
            <w:tcW w:w="147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543D35" w:rsidRDefault="006D2C1D">
            <w:pPr>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8"/>
                <w:szCs w:val="28"/>
              </w:rPr>
              <w:t>401.60.211</w:t>
            </w:r>
          </w:p>
        </w:tc>
        <w:tc>
          <w:tcPr>
            <w:tcW w:w="1923" w:type="dxa"/>
            <w:tcBorders>
              <w:top w:val="nil"/>
              <w:left w:val="nil"/>
              <w:bottom w:val="single" w:sz="8" w:space="0" w:color="000000"/>
              <w:right w:val="single" w:sz="8" w:space="0" w:color="000000"/>
            </w:tcBorders>
            <w:tcMar>
              <w:top w:w="0" w:type="dxa"/>
              <w:left w:w="108" w:type="dxa"/>
              <w:bottom w:w="0" w:type="dxa"/>
              <w:right w:w="108" w:type="dxa"/>
            </w:tcMar>
            <w:hideMark/>
          </w:tcPr>
          <w:p w:rsidR="00543D35" w:rsidRDefault="006D2C1D">
            <w:pPr>
              <w:rPr>
                <w:rFonts w:ascii="Times New Roman" w:eastAsia="Times New Roman" w:hAnsi="Times New Roman" w:cs="Times New Roman"/>
                <w:color w:val="000000"/>
                <w:sz w:val="24"/>
              </w:rPr>
            </w:pPr>
            <w:r>
              <w:rPr>
                <w:rFonts w:ascii="Times New Roman" w:eastAsia="Times New Roman" w:hAnsi="Times New Roman" w:cs="Times New Roman"/>
                <w:color w:val="000000"/>
                <w:sz w:val="28"/>
                <w:szCs w:val="28"/>
              </w:rPr>
              <w:t>1 918 589,08</w:t>
            </w:r>
          </w:p>
        </w:tc>
        <w:tc>
          <w:tcPr>
            <w:tcW w:w="1984" w:type="dxa"/>
            <w:tcBorders>
              <w:top w:val="nil"/>
              <w:left w:val="nil"/>
              <w:bottom w:val="single" w:sz="8" w:space="0" w:color="000000"/>
              <w:right w:val="single" w:sz="8" w:space="0" w:color="000000"/>
            </w:tcBorders>
            <w:tcMar>
              <w:top w:w="0" w:type="dxa"/>
              <w:left w:w="108" w:type="dxa"/>
              <w:bottom w:w="0" w:type="dxa"/>
              <w:right w:w="108" w:type="dxa"/>
            </w:tcMar>
            <w:hideMark/>
          </w:tcPr>
          <w:p w:rsidR="00543D35" w:rsidRDefault="006D2C1D">
            <w:pPr>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8"/>
                <w:szCs w:val="28"/>
              </w:rPr>
              <w:t>4 556 554,93</w:t>
            </w:r>
          </w:p>
        </w:tc>
        <w:tc>
          <w:tcPr>
            <w:tcW w:w="2038" w:type="dxa"/>
            <w:tcBorders>
              <w:top w:val="nil"/>
              <w:left w:val="nil"/>
              <w:bottom w:val="single" w:sz="8" w:space="0" w:color="000000"/>
              <w:right w:val="single" w:sz="8" w:space="0" w:color="000000"/>
            </w:tcBorders>
            <w:tcMar>
              <w:top w:w="0" w:type="dxa"/>
              <w:left w:w="108" w:type="dxa"/>
              <w:bottom w:w="0" w:type="dxa"/>
              <w:right w:w="108" w:type="dxa"/>
            </w:tcMar>
            <w:hideMark/>
          </w:tcPr>
          <w:p w:rsidR="00543D35" w:rsidRDefault="006D2C1D">
            <w:pPr>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8"/>
                <w:szCs w:val="28"/>
              </w:rPr>
              <w:t>4 115 942,53</w:t>
            </w:r>
          </w:p>
        </w:tc>
        <w:tc>
          <w:tcPr>
            <w:tcW w:w="1923" w:type="dxa"/>
            <w:tcBorders>
              <w:top w:val="nil"/>
              <w:left w:val="nil"/>
              <w:bottom w:val="single" w:sz="8" w:space="0" w:color="000000"/>
              <w:right w:val="single" w:sz="8" w:space="0" w:color="000000"/>
            </w:tcBorders>
            <w:tcMar>
              <w:top w:w="0" w:type="dxa"/>
              <w:left w:w="108" w:type="dxa"/>
              <w:bottom w:w="0" w:type="dxa"/>
              <w:right w:w="108" w:type="dxa"/>
            </w:tcMar>
            <w:hideMark/>
          </w:tcPr>
          <w:p w:rsidR="00543D35" w:rsidRDefault="006D2C1D">
            <w:pPr>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8"/>
                <w:szCs w:val="28"/>
              </w:rPr>
              <w:t>2 359 201,48</w:t>
            </w:r>
          </w:p>
        </w:tc>
      </w:tr>
      <w:tr w:rsidR="00543D35">
        <w:tc>
          <w:tcPr>
            <w:tcW w:w="147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543D35" w:rsidRDefault="006D2C1D">
            <w:pPr>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8"/>
                <w:szCs w:val="28"/>
              </w:rPr>
              <w:t>401.60.213</w:t>
            </w:r>
          </w:p>
        </w:tc>
        <w:tc>
          <w:tcPr>
            <w:tcW w:w="1923" w:type="dxa"/>
            <w:tcBorders>
              <w:top w:val="nil"/>
              <w:left w:val="nil"/>
              <w:bottom w:val="single" w:sz="8" w:space="0" w:color="000000"/>
              <w:right w:val="single" w:sz="8" w:space="0" w:color="000000"/>
            </w:tcBorders>
            <w:tcMar>
              <w:top w:w="0" w:type="dxa"/>
              <w:left w:w="108" w:type="dxa"/>
              <w:bottom w:w="0" w:type="dxa"/>
              <w:right w:w="108" w:type="dxa"/>
            </w:tcMar>
            <w:hideMark/>
          </w:tcPr>
          <w:p w:rsidR="00543D35" w:rsidRDefault="006D2C1D">
            <w:pPr>
              <w:rPr>
                <w:rFonts w:ascii="Times New Roman" w:eastAsia="Times New Roman" w:hAnsi="Times New Roman" w:cs="Times New Roman"/>
                <w:color w:val="000000"/>
                <w:sz w:val="24"/>
              </w:rPr>
            </w:pPr>
            <w:r>
              <w:rPr>
                <w:rFonts w:ascii="Times New Roman" w:eastAsia="Times New Roman" w:hAnsi="Times New Roman" w:cs="Times New Roman"/>
                <w:color w:val="000000"/>
                <w:sz w:val="28"/>
                <w:szCs w:val="28"/>
              </w:rPr>
              <w:t>558 300,93</w:t>
            </w:r>
          </w:p>
        </w:tc>
        <w:tc>
          <w:tcPr>
            <w:tcW w:w="1984" w:type="dxa"/>
            <w:tcBorders>
              <w:top w:val="nil"/>
              <w:left w:val="nil"/>
              <w:bottom w:val="single" w:sz="8" w:space="0" w:color="000000"/>
              <w:right w:val="single" w:sz="8" w:space="0" w:color="000000"/>
            </w:tcBorders>
            <w:tcMar>
              <w:top w:w="0" w:type="dxa"/>
              <w:left w:w="108" w:type="dxa"/>
              <w:bottom w:w="0" w:type="dxa"/>
              <w:right w:w="108" w:type="dxa"/>
            </w:tcMar>
            <w:hideMark/>
          </w:tcPr>
          <w:p w:rsidR="00543D35" w:rsidRDefault="006D2C1D">
            <w:pPr>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8"/>
                <w:szCs w:val="28"/>
              </w:rPr>
              <w:t>1 343 510,37</w:t>
            </w:r>
          </w:p>
        </w:tc>
        <w:tc>
          <w:tcPr>
            <w:tcW w:w="2038" w:type="dxa"/>
            <w:tcBorders>
              <w:top w:val="nil"/>
              <w:left w:val="nil"/>
              <w:bottom w:val="single" w:sz="8" w:space="0" w:color="000000"/>
              <w:right w:val="single" w:sz="8" w:space="0" w:color="000000"/>
            </w:tcBorders>
            <w:tcMar>
              <w:top w:w="0" w:type="dxa"/>
              <w:left w:w="108" w:type="dxa"/>
              <w:bottom w:w="0" w:type="dxa"/>
              <w:right w:w="108" w:type="dxa"/>
            </w:tcMar>
            <w:hideMark/>
          </w:tcPr>
          <w:p w:rsidR="00543D35" w:rsidRDefault="006D2C1D">
            <w:pPr>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8"/>
                <w:szCs w:val="28"/>
              </w:rPr>
              <w:t>1 201 472,59</w:t>
            </w:r>
          </w:p>
        </w:tc>
        <w:tc>
          <w:tcPr>
            <w:tcW w:w="1923" w:type="dxa"/>
            <w:tcBorders>
              <w:top w:val="nil"/>
              <w:left w:val="nil"/>
              <w:bottom w:val="single" w:sz="8" w:space="0" w:color="000000"/>
              <w:right w:val="single" w:sz="8" w:space="0" w:color="000000"/>
            </w:tcBorders>
            <w:tcMar>
              <w:top w:w="0" w:type="dxa"/>
              <w:left w:w="108" w:type="dxa"/>
              <w:bottom w:w="0" w:type="dxa"/>
              <w:right w:w="108" w:type="dxa"/>
            </w:tcMar>
            <w:hideMark/>
          </w:tcPr>
          <w:p w:rsidR="00543D35" w:rsidRDefault="006D2C1D">
            <w:pPr>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8"/>
                <w:szCs w:val="28"/>
              </w:rPr>
              <w:t>700 338,71</w:t>
            </w:r>
          </w:p>
        </w:tc>
      </w:tr>
      <w:tr w:rsidR="00543D35">
        <w:tc>
          <w:tcPr>
            <w:tcW w:w="147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543D35" w:rsidRDefault="006D2C1D">
            <w:pPr>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8"/>
                <w:szCs w:val="28"/>
              </w:rPr>
              <w:t>401.60.221</w:t>
            </w:r>
          </w:p>
        </w:tc>
        <w:tc>
          <w:tcPr>
            <w:tcW w:w="1923" w:type="dxa"/>
            <w:tcBorders>
              <w:top w:val="nil"/>
              <w:left w:val="nil"/>
              <w:bottom w:val="single" w:sz="8" w:space="0" w:color="000000"/>
              <w:right w:val="single" w:sz="8" w:space="0" w:color="000000"/>
            </w:tcBorders>
            <w:tcMar>
              <w:top w:w="0" w:type="dxa"/>
              <w:left w:w="108" w:type="dxa"/>
              <w:bottom w:w="0" w:type="dxa"/>
              <w:right w:w="108" w:type="dxa"/>
            </w:tcMar>
            <w:hideMark/>
          </w:tcPr>
          <w:p w:rsidR="00543D35" w:rsidRDefault="006D2C1D">
            <w:pPr>
              <w:rPr>
                <w:rFonts w:ascii="Times New Roman" w:eastAsia="Times New Roman" w:hAnsi="Times New Roman" w:cs="Times New Roman"/>
                <w:color w:val="000000"/>
                <w:sz w:val="24"/>
              </w:rPr>
            </w:pPr>
            <w:r>
              <w:rPr>
                <w:rFonts w:ascii="Times New Roman" w:eastAsia="Times New Roman" w:hAnsi="Times New Roman" w:cs="Times New Roman"/>
                <w:color w:val="000000"/>
                <w:sz w:val="28"/>
                <w:szCs w:val="28"/>
              </w:rPr>
              <w:t> </w:t>
            </w:r>
          </w:p>
        </w:tc>
        <w:tc>
          <w:tcPr>
            <w:tcW w:w="1984" w:type="dxa"/>
            <w:tcBorders>
              <w:top w:val="nil"/>
              <w:left w:val="nil"/>
              <w:bottom w:val="single" w:sz="8" w:space="0" w:color="000000"/>
              <w:right w:val="single" w:sz="8" w:space="0" w:color="000000"/>
            </w:tcBorders>
            <w:tcMar>
              <w:top w:w="0" w:type="dxa"/>
              <w:left w:w="108" w:type="dxa"/>
              <w:bottom w:w="0" w:type="dxa"/>
              <w:right w:w="108" w:type="dxa"/>
            </w:tcMar>
            <w:hideMark/>
          </w:tcPr>
          <w:p w:rsidR="00543D35" w:rsidRDefault="006D2C1D">
            <w:pPr>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8"/>
                <w:szCs w:val="28"/>
              </w:rPr>
              <w:t>1 366,52</w:t>
            </w:r>
          </w:p>
        </w:tc>
        <w:tc>
          <w:tcPr>
            <w:tcW w:w="2038" w:type="dxa"/>
            <w:tcBorders>
              <w:top w:val="nil"/>
              <w:left w:val="nil"/>
              <w:bottom w:val="single" w:sz="8" w:space="0" w:color="000000"/>
              <w:right w:val="single" w:sz="8" w:space="0" w:color="000000"/>
            </w:tcBorders>
            <w:tcMar>
              <w:top w:w="0" w:type="dxa"/>
              <w:left w:w="108" w:type="dxa"/>
              <w:bottom w:w="0" w:type="dxa"/>
              <w:right w:w="108" w:type="dxa"/>
            </w:tcMar>
            <w:hideMark/>
          </w:tcPr>
          <w:p w:rsidR="00543D35" w:rsidRDefault="006D2C1D">
            <w:pPr>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8"/>
                <w:szCs w:val="28"/>
              </w:rPr>
              <w:t> </w:t>
            </w:r>
          </w:p>
        </w:tc>
        <w:tc>
          <w:tcPr>
            <w:tcW w:w="1923" w:type="dxa"/>
            <w:tcBorders>
              <w:top w:val="nil"/>
              <w:left w:val="nil"/>
              <w:bottom w:val="single" w:sz="8" w:space="0" w:color="000000"/>
              <w:right w:val="single" w:sz="8" w:space="0" w:color="000000"/>
            </w:tcBorders>
            <w:tcMar>
              <w:top w:w="0" w:type="dxa"/>
              <w:left w:w="108" w:type="dxa"/>
              <w:bottom w:w="0" w:type="dxa"/>
              <w:right w:w="108" w:type="dxa"/>
            </w:tcMar>
            <w:hideMark/>
          </w:tcPr>
          <w:p w:rsidR="00543D35" w:rsidRDefault="006D2C1D">
            <w:pPr>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8"/>
                <w:szCs w:val="28"/>
              </w:rPr>
              <w:t>1 366,52</w:t>
            </w:r>
          </w:p>
        </w:tc>
      </w:tr>
      <w:tr w:rsidR="00543D35">
        <w:tc>
          <w:tcPr>
            <w:tcW w:w="147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543D35" w:rsidRDefault="006D2C1D">
            <w:pPr>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8"/>
                <w:szCs w:val="28"/>
              </w:rPr>
              <w:t> </w:t>
            </w:r>
          </w:p>
        </w:tc>
        <w:tc>
          <w:tcPr>
            <w:tcW w:w="1923" w:type="dxa"/>
            <w:tcBorders>
              <w:top w:val="nil"/>
              <w:left w:val="nil"/>
              <w:bottom w:val="single" w:sz="8" w:space="0" w:color="000000"/>
              <w:right w:val="single" w:sz="8" w:space="0" w:color="000000"/>
            </w:tcBorders>
            <w:tcMar>
              <w:top w:w="0" w:type="dxa"/>
              <w:left w:w="108" w:type="dxa"/>
              <w:bottom w:w="0" w:type="dxa"/>
              <w:right w:w="108" w:type="dxa"/>
            </w:tcMar>
            <w:hideMark/>
          </w:tcPr>
          <w:p w:rsidR="00543D35" w:rsidRDefault="006D2C1D">
            <w:pPr>
              <w:rPr>
                <w:rFonts w:ascii="Times New Roman" w:eastAsia="Times New Roman" w:hAnsi="Times New Roman" w:cs="Times New Roman"/>
                <w:color w:val="000000"/>
                <w:sz w:val="24"/>
              </w:rPr>
            </w:pPr>
            <w:r>
              <w:rPr>
                <w:rFonts w:ascii="Times New Roman" w:eastAsia="Times New Roman" w:hAnsi="Times New Roman" w:cs="Times New Roman"/>
                <w:color w:val="000000"/>
                <w:sz w:val="28"/>
                <w:szCs w:val="28"/>
              </w:rPr>
              <w:t>2 476 890,01</w:t>
            </w:r>
          </w:p>
        </w:tc>
        <w:tc>
          <w:tcPr>
            <w:tcW w:w="1984" w:type="dxa"/>
            <w:tcBorders>
              <w:top w:val="nil"/>
              <w:left w:val="nil"/>
              <w:bottom w:val="single" w:sz="8" w:space="0" w:color="000000"/>
              <w:right w:val="single" w:sz="8" w:space="0" w:color="000000"/>
            </w:tcBorders>
            <w:tcMar>
              <w:top w:w="0" w:type="dxa"/>
              <w:left w:w="108" w:type="dxa"/>
              <w:bottom w:w="0" w:type="dxa"/>
              <w:right w:w="108" w:type="dxa"/>
            </w:tcMar>
            <w:hideMark/>
          </w:tcPr>
          <w:p w:rsidR="00543D35" w:rsidRDefault="006D2C1D">
            <w:pPr>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8"/>
                <w:szCs w:val="28"/>
              </w:rPr>
              <w:t>5 901 431,82</w:t>
            </w:r>
          </w:p>
        </w:tc>
        <w:tc>
          <w:tcPr>
            <w:tcW w:w="2038" w:type="dxa"/>
            <w:tcBorders>
              <w:top w:val="nil"/>
              <w:left w:val="nil"/>
              <w:bottom w:val="single" w:sz="8" w:space="0" w:color="000000"/>
              <w:right w:val="single" w:sz="8" w:space="0" w:color="000000"/>
            </w:tcBorders>
            <w:tcMar>
              <w:top w:w="0" w:type="dxa"/>
              <w:left w:w="108" w:type="dxa"/>
              <w:bottom w:w="0" w:type="dxa"/>
              <w:right w:w="108" w:type="dxa"/>
            </w:tcMar>
            <w:hideMark/>
          </w:tcPr>
          <w:p w:rsidR="00543D35" w:rsidRDefault="006D2C1D">
            <w:pPr>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8"/>
                <w:szCs w:val="28"/>
              </w:rPr>
              <w:t>5 317 415,12</w:t>
            </w:r>
          </w:p>
        </w:tc>
        <w:tc>
          <w:tcPr>
            <w:tcW w:w="1923" w:type="dxa"/>
            <w:tcBorders>
              <w:top w:val="nil"/>
              <w:left w:val="nil"/>
              <w:bottom w:val="single" w:sz="8" w:space="0" w:color="000000"/>
              <w:right w:val="single" w:sz="8" w:space="0" w:color="000000"/>
            </w:tcBorders>
            <w:tcMar>
              <w:top w:w="0" w:type="dxa"/>
              <w:left w:w="108" w:type="dxa"/>
              <w:bottom w:w="0" w:type="dxa"/>
              <w:right w:w="108" w:type="dxa"/>
            </w:tcMar>
            <w:hideMark/>
          </w:tcPr>
          <w:p w:rsidR="00543D35" w:rsidRDefault="006D2C1D">
            <w:pPr>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8"/>
                <w:szCs w:val="28"/>
              </w:rPr>
              <w:t>3 060 906,71</w:t>
            </w:r>
          </w:p>
        </w:tc>
      </w:tr>
    </w:tbl>
    <w:p w:rsidR="00543D35" w:rsidRDefault="006D2C1D">
      <w:pPr>
        <w:ind w:firstLine="568"/>
        <w:jc w:val="both"/>
        <w:rPr>
          <w:rFonts w:ascii="Tahoma" w:eastAsia="Tahoma" w:hAnsi="Tahoma" w:cs="Tahoma"/>
          <w:color w:val="000000"/>
          <w:sz w:val="18"/>
        </w:rPr>
      </w:pPr>
      <w:r>
        <w:rPr>
          <w:rFonts w:ascii="Times New Roman" w:eastAsia="Times New Roman" w:hAnsi="Times New Roman" w:cs="Times New Roman"/>
          <w:color w:val="000000"/>
          <w:sz w:val="28"/>
          <w:szCs w:val="28"/>
        </w:rPr>
        <w:t> Согласно данным формы 0503168 «Сведения о движении нефинансовых активов» в 2023 году поступило основных средств на сумму 1 138 290,00 рублей, в том числе машины и оборудование – 215 808,00 рублей, производственный и хозяйственный инвентари – 922 482,00 рублей. Выбыло основных средств на сумму 437 335,00 рублей.</w:t>
      </w:r>
    </w:p>
    <w:p w:rsidR="00543D35" w:rsidRDefault="006D2C1D">
      <w:pPr>
        <w:ind w:firstLine="709"/>
        <w:jc w:val="both"/>
        <w:rPr>
          <w:rFonts w:ascii="Tahoma" w:eastAsia="Tahoma" w:hAnsi="Tahoma" w:cs="Tahoma"/>
          <w:color w:val="000000"/>
          <w:sz w:val="24"/>
        </w:rPr>
      </w:pPr>
      <w:r>
        <w:rPr>
          <w:rFonts w:ascii="Times New Roman" w:eastAsia="Times New Roman" w:hAnsi="Times New Roman" w:cs="Times New Roman"/>
          <w:color w:val="000000"/>
          <w:sz w:val="28"/>
          <w:szCs w:val="28"/>
        </w:rPr>
        <w:t xml:space="preserve">По строке «Амортизация машин и оборудования» формы 0503168 изменение показателя по сравнению с началом года составило 819 202,85 рублей. </w:t>
      </w:r>
    </w:p>
    <w:p w:rsidR="00543D35" w:rsidRDefault="006D2C1D">
      <w:pPr>
        <w:ind w:firstLine="709"/>
        <w:jc w:val="both"/>
        <w:rPr>
          <w:rFonts w:ascii="Tahoma" w:eastAsia="Tahoma" w:hAnsi="Tahoma" w:cs="Tahoma"/>
          <w:color w:val="000000"/>
          <w:sz w:val="24"/>
        </w:rPr>
      </w:pPr>
      <w:r>
        <w:rPr>
          <w:rFonts w:ascii="Times New Roman" w:eastAsia="Times New Roman" w:hAnsi="Times New Roman" w:cs="Times New Roman"/>
          <w:color w:val="000000"/>
          <w:sz w:val="28"/>
          <w:szCs w:val="28"/>
        </w:rPr>
        <w:t>На конец отчетного года балансовая стоимость основных средств составила 6 941 921,87 рублей (увеличение на 11,2%), остаточная стоимость – 150 954,02 рублей (уменьшение на 43,9%).</w:t>
      </w:r>
    </w:p>
    <w:p w:rsidR="00543D35" w:rsidRDefault="006D2C1D">
      <w:pPr>
        <w:ind w:firstLine="709"/>
        <w:jc w:val="both"/>
        <w:rPr>
          <w:rFonts w:ascii="Tahoma" w:eastAsia="Tahoma" w:hAnsi="Tahoma" w:cs="Tahoma"/>
          <w:color w:val="000000"/>
          <w:sz w:val="24"/>
        </w:rPr>
      </w:pPr>
      <w:r>
        <w:rPr>
          <w:rFonts w:ascii="Times New Roman" w:eastAsia="Times New Roman" w:hAnsi="Times New Roman" w:cs="Times New Roman"/>
          <w:color w:val="000000"/>
          <w:sz w:val="28"/>
          <w:szCs w:val="28"/>
        </w:rPr>
        <w:t>Согласно данным формы 0503168 поступило нематериальных активов (программное обеспечение - сайт КСП) на сумму 230 000,00 рублей.</w:t>
      </w:r>
    </w:p>
    <w:p w:rsidR="00543D35" w:rsidRDefault="006D2C1D">
      <w:pPr>
        <w:ind w:firstLine="709"/>
        <w:jc w:val="both"/>
        <w:rPr>
          <w:rFonts w:ascii="Tahoma" w:eastAsia="Tahoma" w:hAnsi="Tahoma" w:cs="Tahoma"/>
          <w:color w:val="000000"/>
          <w:sz w:val="24"/>
        </w:rPr>
      </w:pPr>
      <w:r>
        <w:rPr>
          <w:rFonts w:ascii="Times New Roman" w:eastAsia="Times New Roman" w:hAnsi="Times New Roman" w:cs="Times New Roman"/>
          <w:color w:val="000000"/>
          <w:sz w:val="28"/>
          <w:szCs w:val="28"/>
        </w:rPr>
        <w:t>Согласно данным формы 0503168 поступило материальных запасов на сумму 100 000,00 рублей, списано на нужды палаты с учетом остатка на начало отчетного периода – 99 189,33 рублей.</w:t>
      </w:r>
    </w:p>
    <w:p w:rsidR="00543D35" w:rsidRDefault="006D2C1D">
      <w:pPr>
        <w:ind w:firstLine="709"/>
        <w:jc w:val="both"/>
        <w:rPr>
          <w:rFonts w:ascii="Tahoma" w:eastAsia="Tahoma" w:hAnsi="Tahoma" w:cs="Tahoma"/>
          <w:color w:val="000000"/>
          <w:sz w:val="24"/>
        </w:rPr>
      </w:pPr>
      <w:r>
        <w:rPr>
          <w:rFonts w:ascii="Times New Roman" w:eastAsia="Times New Roman" w:hAnsi="Times New Roman" w:cs="Times New Roman"/>
          <w:color w:val="000000"/>
          <w:sz w:val="28"/>
          <w:szCs w:val="28"/>
        </w:rPr>
        <w:t>На счете 1.111.6I на отчетную дату числятся права пользования на программы по балансовой стоимости на сумму 381 562,00 рублей. Увеличение составило 21 450,00 рублей в связи с приобретением неисключительных прав на программное обеспечение со сроком права пользования 2 года.</w:t>
      </w:r>
    </w:p>
    <w:p w:rsidR="00543D35" w:rsidRDefault="006D2C1D">
      <w:pPr>
        <w:ind w:firstLine="709"/>
        <w:jc w:val="both"/>
        <w:rPr>
          <w:rFonts w:ascii="Tahoma" w:eastAsia="Tahoma" w:hAnsi="Tahoma" w:cs="Tahoma"/>
          <w:color w:val="000000"/>
          <w:sz w:val="24"/>
        </w:rPr>
      </w:pPr>
      <w:r>
        <w:rPr>
          <w:rFonts w:ascii="Times New Roman" w:eastAsia="Times New Roman" w:hAnsi="Times New Roman" w:cs="Times New Roman"/>
          <w:color w:val="000000"/>
          <w:sz w:val="28"/>
          <w:szCs w:val="28"/>
        </w:rPr>
        <w:t xml:space="preserve">На </w:t>
      </w:r>
      <w:proofErr w:type="spellStart"/>
      <w:r>
        <w:rPr>
          <w:rFonts w:ascii="Times New Roman" w:eastAsia="Times New Roman" w:hAnsi="Times New Roman" w:cs="Times New Roman"/>
          <w:color w:val="000000"/>
          <w:sz w:val="28"/>
          <w:szCs w:val="28"/>
        </w:rPr>
        <w:t>забалансовом</w:t>
      </w:r>
      <w:proofErr w:type="spellEnd"/>
      <w:r>
        <w:rPr>
          <w:rFonts w:ascii="Times New Roman" w:eastAsia="Times New Roman" w:hAnsi="Times New Roman" w:cs="Times New Roman"/>
          <w:color w:val="000000"/>
          <w:sz w:val="28"/>
          <w:szCs w:val="28"/>
        </w:rPr>
        <w:t xml:space="preserve"> счете 01 «Имущество, полученное в пользование» числятся: помещение, полученное в пользование по договору безвозмездного пользования с </w:t>
      </w:r>
      <w:proofErr w:type="spellStart"/>
      <w:r>
        <w:rPr>
          <w:rFonts w:ascii="Times New Roman" w:eastAsia="Times New Roman" w:hAnsi="Times New Roman" w:cs="Times New Roman"/>
          <w:color w:val="000000"/>
          <w:sz w:val="28"/>
          <w:szCs w:val="28"/>
        </w:rPr>
        <w:t>ДЗиИО</w:t>
      </w:r>
      <w:proofErr w:type="spellEnd"/>
      <w:r>
        <w:rPr>
          <w:rFonts w:ascii="Times New Roman" w:eastAsia="Times New Roman" w:hAnsi="Times New Roman" w:cs="Times New Roman"/>
          <w:color w:val="000000"/>
          <w:sz w:val="28"/>
          <w:szCs w:val="28"/>
        </w:rPr>
        <w:t xml:space="preserve"> мэрии по адресу ул. Трудовая, 1 в сумме 3 202 718,40 рублей.</w:t>
      </w:r>
    </w:p>
    <w:p w:rsidR="00543D35" w:rsidRDefault="006D2C1D">
      <w:pPr>
        <w:ind w:firstLine="709"/>
        <w:jc w:val="both"/>
        <w:rPr>
          <w:rFonts w:ascii="Tahoma" w:eastAsia="Tahoma" w:hAnsi="Tahoma" w:cs="Tahoma"/>
          <w:color w:val="000000"/>
          <w:sz w:val="24"/>
        </w:rPr>
      </w:pPr>
      <w:r>
        <w:rPr>
          <w:rFonts w:ascii="Times New Roman" w:eastAsia="Times New Roman" w:hAnsi="Times New Roman" w:cs="Times New Roman"/>
          <w:color w:val="000000"/>
          <w:sz w:val="28"/>
          <w:szCs w:val="28"/>
        </w:rPr>
        <w:lastRenderedPageBreak/>
        <w:t xml:space="preserve">На </w:t>
      </w:r>
      <w:proofErr w:type="spellStart"/>
      <w:r>
        <w:rPr>
          <w:rFonts w:ascii="Times New Roman" w:eastAsia="Times New Roman" w:hAnsi="Times New Roman" w:cs="Times New Roman"/>
          <w:color w:val="000000"/>
          <w:sz w:val="28"/>
          <w:szCs w:val="28"/>
        </w:rPr>
        <w:t>забалансовом</w:t>
      </w:r>
      <w:proofErr w:type="spellEnd"/>
      <w:r>
        <w:rPr>
          <w:rFonts w:ascii="Times New Roman" w:eastAsia="Times New Roman" w:hAnsi="Times New Roman" w:cs="Times New Roman"/>
          <w:color w:val="000000"/>
          <w:sz w:val="28"/>
          <w:szCs w:val="28"/>
        </w:rPr>
        <w:t xml:space="preserve"> счете 02 «Материальные ценности на хранении» отражены 24 объекта по стоимости 1 рубль каждый. Данные объекты по результатам проведения инвентаризации комиссией по поступлению и выбытию нефинансовых активов не признаны активами и в соответствии с п. 10 Инструкции 157н числятся на </w:t>
      </w:r>
      <w:proofErr w:type="spellStart"/>
      <w:r>
        <w:rPr>
          <w:rFonts w:ascii="Times New Roman" w:eastAsia="Times New Roman" w:hAnsi="Times New Roman" w:cs="Times New Roman"/>
          <w:color w:val="000000"/>
          <w:sz w:val="28"/>
          <w:szCs w:val="28"/>
        </w:rPr>
        <w:t>забалансовом</w:t>
      </w:r>
      <w:proofErr w:type="spellEnd"/>
      <w:r>
        <w:rPr>
          <w:rFonts w:ascii="Times New Roman" w:eastAsia="Times New Roman" w:hAnsi="Times New Roman" w:cs="Times New Roman"/>
          <w:color w:val="000000"/>
          <w:sz w:val="28"/>
          <w:szCs w:val="28"/>
        </w:rPr>
        <w:t xml:space="preserve"> учете до момента утилизации.</w:t>
      </w:r>
    </w:p>
    <w:p w:rsidR="00543D35" w:rsidRDefault="006D2C1D">
      <w:pPr>
        <w:ind w:firstLine="709"/>
        <w:jc w:val="both"/>
        <w:rPr>
          <w:rFonts w:ascii="Tahoma" w:eastAsia="Tahoma" w:hAnsi="Tahoma" w:cs="Tahoma"/>
          <w:color w:val="000000"/>
          <w:sz w:val="24"/>
        </w:rPr>
      </w:pPr>
      <w:r>
        <w:rPr>
          <w:rFonts w:ascii="Times New Roman" w:eastAsia="Times New Roman" w:hAnsi="Times New Roman" w:cs="Times New Roman"/>
          <w:color w:val="000000"/>
          <w:sz w:val="28"/>
          <w:szCs w:val="28"/>
        </w:rPr>
        <w:t xml:space="preserve">Согласно данным формы 0503169 «Сведения о дебиторской и кредиторской задолженности» дебиторская задолженность по состоянию на 01.01.2024 составила 24 354,00 рублей, что на 43% меньше предыдущего отчетного периода. Уменьшение обусловлено переходом на оплату услуг связи по фактическим расходам. В 2023 году произведен возврат дебиторской задолженности прошлых лет в сумме 20 323,04 рублей в связи с расторжением договора на услуги связи, (задолженность возвращена поставщиком услуг в январе 2023 года в полном объеме). </w:t>
      </w:r>
    </w:p>
    <w:p w:rsidR="00543D35" w:rsidRDefault="006D2C1D">
      <w:pPr>
        <w:ind w:firstLine="709"/>
        <w:jc w:val="both"/>
        <w:rPr>
          <w:rFonts w:ascii="Tahoma" w:eastAsia="Tahoma" w:hAnsi="Tahoma" w:cs="Tahoma"/>
          <w:color w:val="000000"/>
          <w:sz w:val="24"/>
        </w:rPr>
      </w:pPr>
      <w:r>
        <w:rPr>
          <w:rFonts w:ascii="Times New Roman" w:eastAsia="Times New Roman" w:hAnsi="Times New Roman" w:cs="Times New Roman"/>
          <w:color w:val="000000"/>
          <w:sz w:val="28"/>
          <w:szCs w:val="28"/>
        </w:rPr>
        <w:t>Дебиторская задолженность на 01.01.2024 состоит из:</w:t>
      </w:r>
    </w:p>
    <w:p w:rsidR="00543D35" w:rsidRDefault="006D2C1D">
      <w:pPr>
        <w:ind w:firstLine="709"/>
        <w:jc w:val="both"/>
        <w:rPr>
          <w:rFonts w:ascii="Tahoma" w:eastAsia="Tahoma" w:hAnsi="Tahoma" w:cs="Tahoma"/>
          <w:color w:val="000000"/>
          <w:sz w:val="24"/>
        </w:rPr>
      </w:pPr>
      <w:r>
        <w:rPr>
          <w:rFonts w:ascii="Times New Roman" w:eastAsia="Times New Roman" w:hAnsi="Times New Roman" w:cs="Times New Roman"/>
          <w:color w:val="000000"/>
          <w:sz w:val="28"/>
          <w:szCs w:val="28"/>
        </w:rPr>
        <w:t>- счет 1 206.26 – 24 354 рублей (подписка на периодические издания).</w:t>
      </w:r>
    </w:p>
    <w:p w:rsidR="00543D35" w:rsidRDefault="006D2C1D">
      <w:pPr>
        <w:ind w:firstLine="709"/>
        <w:jc w:val="both"/>
        <w:rPr>
          <w:rFonts w:ascii="Tahoma" w:eastAsia="Tahoma" w:hAnsi="Tahoma" w:cs="Tahoma"/>
          <w:color w:val="000000"/>
          <w:sz w:val="24"/>
        </w:rPr>
      </w:pPr>
      <w:r>
        <w:rPr>
          <w:rFonts w:ascii="Times New Roman" w:eastAsia="Times New Roman" w:hAnsi="Times New Roman" w:cs="Times New Roman"/>
          <w:color w:val="000000"/>
          <w:sz w:val="28"/>
          <w:szCs w:val="28"/>
        </w:rPr>
        <w:t>Дебиторская задолженность по состоянию на 01.01.2024 является текущей.</w:t>
      </w:r>
    </w:p>
    <w:p w:rsidR="00543D35" w:rsidRDefault="006D2C1D">
      <w:pPr>
        <w:ind w:firstLine="709"/>
        <w:jc w:val="both"/>
        <w:rPr>
          <w:rFonts w:ascii="Tahoma" w:eastAsia="Tahoma" w:hAnsi="Tahoma" w:cs="Tahoma"/>
          <w:color w:val="000000"/>
          <w:sz w:val="24"/>
        </w:rPr>
      </w:pPr>
      <w:r>
        <w:rPr>
          <w:rFonts w:ascii="Times New Roman" w:eastAsia="Times New Roman" w:hAnsi="Times New Roman" w:cs="Times New Roman"/>
          <w:color w:val="000000"/>
          <w:sz w:val="28"/>
          <w:szCs w:val="28"/>
        </w:rPr>
        <w:t xml:space="preserve">Кредиторская задолженность по состоянию на 01.01.2024 (текущая и просроченная) в КСП г. Новосибирска отсутствует. </w:t>
      </w:r>
    </w:p>
    <w:p w:rsidR="00543D35" w:rsidRDefault="006D2C1D">
      <w:pPr>
        <w:spacing w:before="240" w:after="240"/>
        <w:ind w:firstLine="709"/>
        <w:jc w:val="both"/>
        <w:rPr>
          <w:rFonts w:ascii="Tahoma" w:eastAsia="Tahoma" w:hAnsi="Tahoma" w:cs="Tahoma"/>
          <w:color w:val="000000"/>
        </w:rPr>
      </w:pPr>
      <w:r>
        <w:rPr>
          <w:rFonts w:ascii="Times New Roman" w:eastAsia="Times New Roman" w:hAnsi="Times New Roman" w:cs="Times New Roman"/>
          <w:color w:val="000000"/>
          <w:sz w:val="27"/>
          <w:szCs w:val="27"/>
        </w:rPr>
        <w:t> В КСП г. Новосибирска, согласно пункту 302.1 приказа Минфина РФ от 01.12.2010 № 157н и правилам учетной политики палаты на счете 1 401 60 «Резервы предстоящих расходов» начислен резерв по неиспользуемым очередным отпускам по состоянию на 01.01.2024 года, включая расходы на обязательное социальное страхование, начислен резерв предстоящих расходов по оплате услуг связи за декабрь 2023 года (планируемый срок оплаты услуг связи согласно условиям контракта и документа о приемке оказанных услуг – январь 2014 года). Сумма начисленного резерва на 2024 год составляет 3 060 906,71 рублей, в том числе по статье 211 – 2 359 201,48 рублей, по статье 213 – 700 338,71 рублей, по статье 221 – 1 366,52 рублей. На сумму резерва по неиспользуемым очередным отпускам, услугам связи приняты отложенные обязательства за пределами планового периода по счету 1 502.99, что отражено в 3 разделе формы 0503128 «Отчет о принятых бюджетных обязательствах».</w:t>
      </w:r>
    </w:p>
    <w:p w:rsidR="00543D35" w:rsidRDefault="006D2C1D">
      <w:pPr>
        <w:spacing w:before="240" w:after="240"/>
        <w:ind w:firstLine="709"/>
        <w:jc w:val="both"/>
        <w:rPr>
          <w:rFonts w:ascii="Tahoma" w:eastAsia="Tahoma" w:hAnsi="Tahoma" w:cs="Tahoma"/>
          <w:color w:val="000000"/>
        </w:rPr>
      </w:pPr>
      <w:r>
        <w:rPr>
          <w:rFonts w:ascii="Times New Roman" w:eastAsia="Times New Roman" w:hAnsi="Times New Roman" w:cs="Times New Roman"/>
          <w:color w:val="000000"/>
          <w:sz w:val="27"/>
          <w:szCs w:val="27"/>
        </w:rPr>
        <w:t>Согласно данным формы 0503169 «Сведения о дебиторской и кредиторской задолженности» за отчетный период исчислены налоги и взносы в составе ЕНП, перечисление произведено в полном объеме. В установленные сроки направлены уведомления об исчисленных суммах налогов, страховых взносов в целях распределения сумм ЕНП по принадлежности. На основании справок о принадлежности платежей отражены операции по зачету сумм в счет уплаты налогов и страховых взносов.</w:t>
      </w:r>
    </w:p>
    <w:p w:rsidR="00543D35" w:rsidRDefault="006D2C1D">
      <w:pPr>
        <w:spacing w:before="240" w:after="240"/>
        <w:ind w:firstLine="709"/>
        <w:jc w:val="both"/>
        <w:rPr>
          <w:rFonts w:ascii="Tahoma" w:eastAsia="Tahoma" w:hAnsi="Tahoma" w:cs="Tahoma"/>
          <w:color w:val="000000"/>
        </w:rPr>
      </w:pPr>
      <w:r>
        <w:rPr>
          <w:rFonts w:ascii="Times New Roman" w:eastAsia="Times New Roman" w:hAnsi="Times New Roman" w:cs="Times New Roman"/>
          <w:color w:val="000000"/>
          <w:sz w:val="27"/>
          <w:szCs w:val="27"/>
        </w:rPr>
        <w:lastRenderedPageBreak/>
        <w:t xml:space="preserve">Изменения остатков валюты баланса на начало года не </w:t>
      </w:r>
      <w:proofErr w:type="gramStart"/>
      <w:r>
        <w:rPr>
          <w:rFonts w:ascii="Times New Roman" w:eastAsia="Times New Roman" w:hAnsi="Times New Roman" w:cs="Times New Roman"/>
          <w:color w:val="000000"/>
          <w:sz w:val="27"/>
          <w:szCs w:val="27"/>
        </w:rPr>
        <w:t>было.</w:t>
      </w:r>
      <w:r>
        <w:rPr>
          <w:rFonts w:ascii="Times New Roman" w:eastAsia="Times New Roman" w:hAnsi="Times New Roman" w:cs="Times New Roman"/>
          <w:color w:val="000000"/>
          <w:sz w:val="28"/>
          <w:szCs w:val="28"/>
        </w:rPr>
        <w:t>   </w:t>
      </w:r>
      <w:proofErr w:type="gramEnd"/>
      <w:r>
        <w:rPr>
          <w:rFonts w:ascii="Times New Roman" w:eastAsia="Times New Roman" w:hAnsi="Times New Roman" w:cs="Times New Roman"/>
          <w:color w:val="000000"/>
          <w:sz w:val="28"/>
          <w:szCs w:val="28"/>
        </w:rPr>
        <w:t xml:space="preserve">                                                                                                              </w:t>
      </w:r>
      <w:r>
        <w:rPr>
          <w:rFonts w:ascii="Tahoma" w:eastAsia="Tahoma" w:hAnsi="Tahoma" w:cs="Tahoma"/>
          <w:color w:val="000000"/>
        </w:rPr>
        <w:br/>
      </w:r>
    </w:p>
    <w:p w:rsidR="00543D35" w:rsidRDefault="006D2C1D">
      <w:pPr>
        <w:ind w:firstLine="708"/>
        <w:jc w:val="both"/>
        <w:rPr>
          <w:rFonts w:ascii="Tahoma" w:eastAsia="Tahoma" w:hAnsi="Tahoma" w:cs="Tahoma"/>
          <w:color w:val="000000"/>
          <w:sz w:val="18"/>
        </w:rPr>
      </w:pPr>
      <w:r>
        <w:rPr>
          <w:rFonts w:ascii="Tahoma" w:eastAsia="Tahoma" w:hAnsi="Tahoma" w:cs="Tahoma"/>
          <w:b/>
          <w:color w:val="000000"/>
          <w:sz w:val="28"/>
          <w:szCs w:val="28"/>
        </w:rPr>
        <w:t>5.Прочие вопросы</w:t>
      </w:r>
    </w:p>
    <w:p w:rsidR="00543D35" w:rsidRDefault="006D2C1D">
      <w:pPr>
        <w:ind w:firstLine="709"/>
        <w:jc w:val="both"/>
        <w:rPr>
          <w:rFonts w:ascii="Tahoma" w:eastAsia="Tahoma" w:hAnsi="Tahoma" w:cs="Tahoma"/>
          <w:color w:val="000000"/>
          <w:sz w:val="24"/>
        </w:rPr>
      </w:pPr>
      <w:r>
        <w:rPr>
          <w:rFonts w:ascii="Times New Roman" w:eastAsia="Times New Roman" w:hAnsi="Times New Roman" w:cs="Times New Roman"/>
          <w:color w:val="000000"/>
          <w:sz w:val="28"/>
          <w:szCs w:val="28"/>
        </w:rPr>
        <w:t>В учетной политике КСП г. Новосибирска отражены следующие особенности учета:</w:t>
      </w:r>
    </w:p>
    <w:p w:rsidR="00543D35" w:rsidRDefault="006D2C1D">
      <w:pPr>
        <w:ind w:firstLine="709"/>
        <w:jc w:val="both"/>
        <w:rPr>
          <w:rFonts w:ascii="Tahoma" w:eastAsia="Tahoma" w:hAnsi="Tahoma" w:cs="Tahoma"/>
          <w:color w:val="000000"/>
          <w:sz w:val="24"/>
        </w:rPr>
      </w:pPr>
      <w:r>
        <w:rPr>
          <w:rFonts w:ascii="Times New Roman" w:eastAsia="Times New Roman" w:hAnsi="Times New Roman" w:cs="Times New Roman"/>
          <w:color w:val="000000"/>
          <w:sz w:val="28"/>
          <w:szCs w:val="28"/>
        </w:rPr>
        <w:t>1. По учету основных средств:</w:t>
      </w:r>
    </w:p>
    <w:p w:rsidR="00543D35" w:rsidRDefault="006D2C1D">
      <w:pPr>
        <w:spacing w:before="240" w:after="240"/>
        <w:ind w:firstLine="709"/>
        <w:jc w:val="both"/>
        <w:rPr>
          <w:rFonts w:ascii="Tahoma" w:eastAsia="Tahoma" w:hAnsi="Tahoma" w:cs="Tahoma"/>
          <w:color w:val="000000"/>
        </w:rPr>
      </w:pPr>
      <w:r>
        <w:rPr>
          <w:rFonts w:ascii="Times New Roman" w:eastAsia="Times New Roman" w:hAnsi="Times New Roman" w:cs="Times New Roman"/>
          <w:color w:val="000000"/>
          <w:sz w:val="28"/>
          <w:szCs w:val="28"/>
        </w:rPr>
        <w:t>- определение первоначальной стоимости производится по сумме фактически произведенных капитальных вложений;</w:t>
      </w:r>
    </w:p>
    <w:p w:rsidR="00543D35" w:rsidRDefault="006D2C1D">
      <w:pPr>
        <w:spacing w:before="240" w:after="240"/>
        <w:ind w:firstLine="709"/>
        <w:jc w:val="both"/>
        <w:rPr>
          <w:rFonts w:ascii="Tahoma" w:eastAsia="Tahoma" w:hAnsi="Tahoma" w:cs="Tahoma"/>
          <w:color w:val="000000"/>
        </w:rPr>
      </w:pPr>
      <w:r>
        <w:rPr>
          <w:rFonts w:ascii="Times New Roman" w:eastAsia="Times New Roman" w:hAnsi="Times New Roman" w:cs="Times New Roman"/>
          <w:color w:val="000000"/>
          <w:sz w:val="28"/>
          <w:szCs w:val="28"/>
        </w:rPr>
        <w:t>- справедливая стоимость для различных видов активов и обязательств определяется методом рыночных цен;</w:t>
      </w:r>
    </w:p>
    <w:p w:rsidR="00543D35" w:rsidRDefault="006D2C1D">
      <w:pPr>
        <w:spacing w:before="240" w:after="240"/>
        <w:ind w:firstLine="709"/>
        <w:jc w:val="both"/>
        <w:rPr>
          <w:rFonts w:ascii="Tahoma" w:eastAsia="Tahoma" w:hAnsi="Tahoma" w:cs="Tahoma"/>
          <w:color w:val="000000"/>
        </w:rPr>
      </w:pPr>
      <w:r>
        <w:rPr>
          <w:rFonts w:ascii="Times New Roman" w:eastAsia="Times New Roman" w:hAnsi="Times New Roman" w:cs="Times New Roman"/>
          <w:color w:val="000000"/>
          <w:sz w:val="28"/>
          <w:szCs w:val="28"/>
        </w:rPr>
        <w:t>- срок полезного использования определяется исходя из рекомендаций, содержащихся в документах производителя, входящих в комплектацию объекта имущества, и (или) на основании решения комиссии субъекта учета по поступлению и выбытию активов;</w:t>
      </w:r>
    </w:p>
    <w:p w:rsidR="00543D35" w:rsidRDefault="006D2C1D">
      <w:pPr>
        <w:spacing w:before="240" w:after="240"/>
        <w:ind w:firstLine="709"/>
        <w:jc w:val="both"/>
        <w:rPr>
          <w:rFonts w:ascii="Tahoma" w:eastAsia="Tahoma" w:hAnsi="Tahoma" w:cs="Tahoma"/>
          <w:color w:val="000000"/>
        </w:rPr>
      </w:pPr>
      <w:r>
        <w:rPr>
          <w:rFonts w:ascii="Times New Roman" w:eastAsia="Times New Roman" w:hAnsi="Times New Roman" w:cs="Times New Roman"/>
          <w:color w:val="000000"/>
          <w:sz w:val="28"/>
          <w:szCs w:val="28"/>
        </w:rPr>
        <w:t xml:space="preserve">- оценка учета материальных ценностей на </w:t>
      </w:r>
      <w:proofErr w:type="spellStart"/>
      <w:r>
        <w:rPr>
          <w:rFonts w:ascii="Times New Roman" w:eastAsia="Times New Roman" w:hAnsi="Times New Roman" w:cs="Times New Roman"/>
          <w:color w:val="000000"/>
          <w:sz w:val="28"/>
          <w:szCs w:val="28"/>
        </w:rPr>
        <w:t>забалансовых</w:t>
      </w:r>
      <w:proofErr w:type="spellEnd"/>
      <w:r>
        <w:rPr>
          <w:rFonts w:ascii="Times New Roman" w:eastAsia="Times New Roman" w:hAnsi="Times New Roman" w:cs="Times New Roman"/>
          <w:color w:val="000000"/>
          <w:sz w:val="28"/>
          <w:szCs w:val="28"/>
        </w:rPr>
        <w:t xml:space="preserve"> счетах производится в условной оценке один объект, один рубль, при наличии информации о стоимости - по первоначальной стоимости.</w:t>
      </w:r>
    </w:p>
    <w:p w:rsidR="00543D35" w:rsidRDefault="006D2C1D">
      <w:pPr>
        <w:ind w:firstLine="709"/>
        <w:jc w:val="both"/>
        <w:rPr>
          <w:rFonts w:ascii="Tahoma" w:eastAsia="Tahoma" w:hAnsi="Tahoma" w:cs="Tahoma"/>
          <w:color w:val="000000"/>
          <w:sz w:val="24"/>
        </w:rPr>
      </w:pPr>
      <w:r>
        <w:rPr>
          <w:rFonts w:ascii="Times New Roman" w:eastAsia="Times New Roman" w:hAnsi="Times New Roman" w:cs="Times New Roman"/>
          <w:color w:val="000000"/>
          <w:sz w:val="28"/>
          <w:szCs w:val="28"/>
        </w:rPr>
        <w:t>2. Амортизация начисляется линейным методом.</w:t>
      </w:r>
    </w:p>
    <w:p w:rsidR="00543D35" w:rsidRDefault="006D2C1D">
      <w:pPr>
        <w:ind w:firstLine="709"/>
        <w:jc w:val="both"/>
        <w:rPr>
          <w:rFonts w:ascii="Tahoma" w:eastAsia="Tahoma" w:hAnsi="Tahoma" w:cs="Tahoma"/>
          <w:color w:val="000000"/>
          <w:sz w:val="24"/>
        </w:rPr>
      </w:pPr>
      <w:r>
        <w:rPr>
          <w:rFonts w:ascii="Times New Roman" w:eastAsia="Times New Roman" w:hAnsi="Times New Roman" w:cs="Times New Roman"/>
          <w:color w:val="000000"/>
          <w:sz w:val="28"/>
          <w:szCs w:val="28"/>
        </w:rPr>
        <w:t>3. Выбытие материальных запасов производится по фактической стоимости каждой единицы.</w:t>
      </w:r>
    </w:p>
    <w:p w:rsidR="00543D35" w:rsidRDefault="006D2C1D">
      <w:pPr>
        <w:ind w:firstLine="709"/>
        <w:jc w:val="both"/>
        <w:rPr>
          <w:rFonts w:ascii="Tahoma" w:eastAsia="Tahoma" w:hAnsi="Tahoma" w:cs="Tahoma"/>
          <w:color w:val="000000"/>
          <w:sz w:val="24"/>
        </w:rPr>
      </w:pPr>
      <w:r>
        <w:rPr>
          <w:rFonts w:ascii="Times New Roman" w:eastAsia="Times New Roman" w:hAnsi="Times New Roman" w:cs="Times New Roman"/>
          <w:color w:val="000000"/>
          <w:sz w:val="28"/>
          <w:szCs w:val="28"/>
        </w:rPr>
        <w:t xml:space="preserve">Начисления сумм резерва за неиспользованные дни очередных отпусков, остающихся по состоянию на 01.01 года, следующего за </w:t>
      </w:r>
      <w:proofErr w:type="gramStart"/>
      <w:r>
        <w:rPr>
          <w:rFonts w:ascii="Times New Roman" w:eastAsia="Times New Roman" w:hAnsi="Times New Roman" w:cs="Times New Roman"/>
          <w:color w:val="000000"/>
          <w:sz w:val="28"/>
          <w:szCs w:val="28"/>
        </w:rPr>
        <w:t>отчетным</w:t>
      </w:r>
      <w:proofErr w:type="gramEnd"/>
      <w:r>
        <w:rPr>
          <w:rFonts w:ascii="Times New Roman" w:eastAsia="Times New Roman" w:hAnsi="Times New Roman" w:cs="Times New Roman"/>
          <w:color w:val="000000"/>
          <w:sz w:val="28"/>
          <w:szCs w:val="28"/>
        </w:rPr>
        <w:t xml:space="preserve"> производятся исходя из количества неиспользованных дней отпуска и среднедневного заработка сотрудника, рассчитанного за отчетный год. </w:t>
      </w:r>
    </w:p>
    <w:p w:rsidR="00543D35" w:rsidRDefault="006D2C1D">
      <w:pPr>
        <w:ind w:firstLine="708"/>
        <w:jc w:val="both"/>
        <w:rPr>
          <w:rFonts w:ascii="Tahoma" w:eastAsia="Tahoma" w:hAnsi="Tahoma" w:cs="Tahoma"/>
          <w:color w:val="000000"/>
          <w:sz w:val="24"/>
        </w:rPr>
      </w:pPr>
      <w:r>
        <w:rPr>
          <w:rFonts w:ascii="Times New Roman" w:eastAsia="Times New Roman" w:hAnsi="Times New Roman" w:cs="Times New Roman"/>
          <w:color w:val="000000"/>
          <w:sz w:val="28"/>
          <w:szCs w:val="28"/>
        </w:rPr>
        <w:t xml:space="preserve">Неиспользованный в отчетном году остаток резерва на предстоящую оплату отпусков, включая платежи на обязательное социальное страхование, с учетом п. 302.1 Инструкции № 157н, отражается в учете методом "красное </w:t>
      </w:r>
      <w:proofErr w:type="spellStart"/>
      <w:r>
        <w:rPr>
          <w:rFonts w:ascii="Times New Roman" w:eastAsia="Times New Roman" w:hAnsi="Times New Roman" w:cs="Times New Roman"/>
          <w:color w:val="000000"/>
          <w:sz w:val="28"/>
          <w:szCs w:val="28"/>
        </w:rPr>
        <w:t>сторно</w:t>
      </w:r>
      <w:proofErr w:type="spellEnd"/>
      <w:r>
        <w:rPr>
          <w:rFonts w:ascii="Times New Roman" w:eastAsia="Times New Roman" w:hAnsi="Times New Roman" w:cs="Times New Roman"/>
          <w:color w:val="000000"/>
          <w:sz w:val="28"/>
          <w:szCs w:val="28"/>
        </w:rPr>
        <w:t xml:space="preserve">" при условии отсутствия потребности. </w:t>
      </w:r>
    </w:p>
    <w:p w:rsidR="00543D35" w:rsidRDefault="006D2C1D">
      <w:pPr>
        <w:ind w:firstLine="708"/>
        <w:jc w:val="both"/>
        <w:rPr>
          <w:rFonts w:ascii="Tahoma" w:eastAsia="Tahoma" w:hAnsi="Tahoma" w:cs="Tahoma"/>
          <w:color w:val="000000"/>
          <w:sz w:val="24"/>
        </w:rPr>
      </w:pPr>
      <w:r>
        <w:rPr>
          <w:rFonts w:ascii="Times New Roman" w:eastAsia="Times New Roman" w:hAnsi="Times New Roman" w:cs="Times New Roman"/>
          <w:color w:val="000000"/>
          <w:sz w:val="28"/>
          <w:szCs w:val="28"/>
        </w:rPr>
        <w:t>В связи с отсутствием показателей и числовых значений при составлении годового отчета за 2023 год не предоставлены следующие формы:</w:t>
      </w:r>
    </w:p>
    <w:p w:rsidR="00543D35" w:rsidRDefault="006D2C1D">
      <w:pPr>
        <w:ind w:firstLine="709"/>
        <w:jc w:val="both"/>
        <w:rPr>
          <w:rFonts w:ascii="Tahoma" w:eastAsia="Tahoma" w:hAnsi="Tahoma" w:cs="Tahoma"/>
          <w:color w:val="000000"/>
          <w:sz w:val="24"/>
        </w:rPr>
      </w:pPr>
      <w:r>
        <w:rPr>
          <w:rFonts w:ascii="Times New Roman" w:eastAsia="Times New Roman" w:hAnsi="Times New Roman" w:cs="Times New Roman"/>
          <w:color w:val="000000"/>
          <w:sz w:val="28"/>
          <w:szCs w:val="28"/>
        </w:rPr>
        <w:t>- № 0503125 «Справка по консолидируемым расчетам»;</w:t>
      </w:r>
    </w:p>
    <w:p w:rsidR="00543D35" w:rsidRDefault="006D2C1D">
      <w:pPr>
        <w:ind w:firstLine="709"/>
        <w:jc w:val="both"/>
        <w:rPr>
          <w:rFonts w:ascii="Tahoma" w:eastAsia="Tahoma" w:hAnsi="Tahoma" w:cs="Tahoma"/>
          <w:color w:val="000000"/>
          <w:sz w:val="24"/>
        </w:rPr>
      </w:pPr>
      <w:r>
        <w:rPr>
          <w:rFonts w:ascii="Times New Roman" w:eastAsia="Times New Roman" w:hAnsi="Times New Roman" w:cs="Times New Roman"/>
          <w:color w:val="000000"/>
          <w:sz w:val="28"/>
          <w:szCs w:val="28"/>
        </w:rPr>
        <w:t xml:space="preserve">- № 0503128-НП «Отчет о принятых обязательствах в части обязательств по реализации национальных проектов (программ), комплексного плана модернизации и расширения магистральной инфраструктуры (региональных </w:t>
      </w:r>
      <w:r>
        <w:rPr>
          <w:rFonts w:ascii="Times New Roman" w:eastAsia="Times New Roman" w:hAnsi="Times New Roman" w:cs="Times New Roman"/>
          <w:color w:val="000000"/>
          <w:sz w:val="28"/>
          <w:szCs w:val="28"/>
        </w:rPr>
        <w:lastRenderedPageBreak/>
        <w:t>проектов в составе национальных проектов)» - КСП г. Новосибирска не реализовывает национальные проекты;</w:t>
      </w:r>
      <w:r>
        <w:rPr>
          <w:rFonts w:ascii="Times New Roman" w:eastAsia="Times New Roman" w:hAnsi="Times New Roman" w:cs="Times New Roman"/>
          <w:color w:val="000000"/>
          <w:sz w:val="24"/>
        </w:rPr>
        <w:br/>
      </w:r>
    </w:p>
    <w:p w:rsidR="00543D35" w:rsidRDefault="006D2C1D">
      <w:pPr>
        <w:ind w:firstLine="709"/>
        <w:jc w:val="both"/>
        <w:rPr>
          <w:rFonts w:ascii="Tahoma" w:eastAsia="Tahoma" w:hAnsi="Tahoma" w:cs="Tahoma"/>
          <w:color w:val="000000"/>
          <w:sz w:val="24"/>
        </w:rPr>
      </w:pPr>
      <w:r>
        <w:rPr>
          <w:rFonts w:ascii="Times New Roman" w:eastAsia="Times New Roman" w:hAnsi="Times New Roman" w:cs="Times New Roman"/>
          <w:color w:val="000000"/>
          <w:sz w:val="28"/>
          <w:szCs w:val="28"/>
        </w:rPr>
        <w:t>- № 0503171 «Сведения о финансовых вложениях получателя бюджетных средств, администратора источников финансирования дефицита бюджета» - финансовые вложения отсутствуют;</w:t>
      </w:r>
      <w:r>
        <w:rPr>
          <w:rFonts w:ascii="Times New Roman" w:eastAsia="Times New Roman" w:hAnsi="Times New Roman" w:cs="Times New Roman"/>
          <w:color w:val="000000"/>
          <w:sz w:val="24"/>
        </w:rPr>
        <w:br/>
      </w:r>
    </w:p>
    <w:p w:rsidR="00543D35" w:rsidRDefault="006D2C1D">
      <w:pPr>
        <w:ind w:firstLine="709"/>
        <w:jc w:val="both"/>
        <w:rPr>
          <w:rFonts w:ascii="Tahoma" w:eastAsia="Tahoma" w:hAnsi="Tahoma" w:cs="Tahoma"/>
          <w:color w:val="000000"/>
          <w:sz w:val="24"/>
        </w:rPr>
      </w:pPr>
      <w:r>
        <w:rPr>
          <w:rFonts w:ascii="Times New Roman" w:eastAsia="Times New Roman" w:hAnsi="Times New Roman" w:cs="Times New Roman"/>
          <w:color w:val="000000"/>
          <w:sz w:val="28"/>
          <w:szCs w:val="28"/>
        </w:rPr>
        <w:t>- № 0503173 «Сведения об изменении остатков валюты баланса»;</w:t>
      </w:r>
      <w:r>
        <w:rPr>
          <w:rFonts w:ascii="Times New Roman" w:eastAsia="Times New Roman" w:hAnsi="Times New Roman" w:cs="Times New Roman"/>
          <w:color w:val="000000"/>
          <w:sz w:val="24"/>
        </w:rPr>
        <w:br/>
      </w:r>
    </w:p>
    <w:p w:rsidR="00543D35" w:rsidRDefault="006D2C1D">
      <w:pPr>
        <w:ind w:firstLine="709"/>
        <w:jc w:val="both"/>
        <w:rPr>
          <w:rFonts w:ascii="Tahoma" w:eastAsia="Tahoma" w:hAnsi="Tahoma" w:cs="Tahoma"/>
          <w:color w:val="000000"/>
          <w:sz w:val="24"/>
        </w:rPr>
      </w:pPr>
      <w:r>
        <w:rPr>
          <w:rFonts w:ascii="Times New Roman" w:eastAsia="Times New Roman" w:hAnsi="Times New Roman" w:cs="Times New Roman"/>
          <w:color w:val="000000"/>
          <w:sz w:val="28"/>
          <w:szCs w:val="28"/>
        </w:rPr>
        <w:t>- № 0503174 «Сведения о доходах бюджета от перечисления части прибыли (дивидендов) государственных (муниципальных) унитарных предприятий, иных организаций с государственным участием в капитале» - нет подведомственных унитарных предприятий;</w:t>
      </w:r>
    </w:p>
    <w:p w:rsidR="00543D35" w:rsidRDefault="006D2C1D">
      <w:pPr>
        <w:ind w:firstLine="709"/>
        <w:jc w:val="both"/>
        <w:rPr>
          <w:rFonts w:ascii="Tahoma" w:eastAsia="Tahoma" w:hAnsi="Tahoma" w:cs="Tahoma"/>
          <w:color w:val="000000"/>
          <w:sz w:val="24"/>
        </w:rPr>
      </w:pPr>
      <w:r>
        <w:rPr>
          <w:rFonts w:ascii="Times New Roman" w:eastAsia="Times New Roman" w:hAnsi="Times New Roman" w:cs="Times New Roman"/>
          <w:color w:val="000000"/>
          <w:sz w:val="28"/>
          <w:szCs w:val="28"/>
        </w:rPr>
        <w:t>- № 0503175 «Сведения о принятых и неисполненных обязательствах получателя бюджетных средств»;</w:t>
      </w:r>
    </w:p>
    <w:p w:rsidR="00543D35" w:rsidRDefault="006D2C1D">
      <w:pPr>
        <w:ind w:firstLine="709"/>
        <w:jc w:val="both"/>
        <w:rPr>
          <w:rFonts w:ascii="Tahoma" w:eastAsia="Tahoma" w:hAnsi="Tahoma" w:cs="Tahoma"/>
          <w:color w:val="000000"/>
          <w:sz w:val="24"/>
        </w:rPr>
      </w:pPr>
      <w:r>
        <w:rPr>
          <w:rFonts w:ascii="Times New Roman" w:eastAsia="Times New Roman" w:hAnsi="Times New Roman" w:cs="Times New Roman"/>
          <w:color w:val="000000"/>
          <w:sz w:val="28"/>
          <w:szCs w:val="28"/>
        </w:rPr>
        <w:t>- № 0503178 «Сведения об остатках денежных средств на счетах получателя бюджетных средств» - отсутствуют остатки денежных средств на счетах палаты;</w:t>
      </w:r>
    </w:p>
    <w:p w:rsidR="00543D35" w:rsidRDefault="006D2C1D">
      <w:pPr>
        <w:ind w:firstLine="709"/>
        <w:jc w:val="both"/>
        <w:rPr>
          <w:rFonts w:ascii="Tahoma" w:eastAsia="Tahoma" w:hAnsi="Tahoma" w:cs="Tahoma"/>
          <w:color w:val="000000"/>
          <w:sz w:val="24"/>
        </w:rPr>
      </w:pPr>
      <w:r>
        <w:rPr>
          <w:rFonts w:ascii="Times New Roman" w:eastAsia="Times New Roman" w:hAnsi="Times New Roman" w:cs="Times New Roman"/>
          <w:color w:val="000000"/>
          <w:sz w:val="28"/>
          <w:szCs w:val="28"/>
        </w:rPr>
        <w:t>- № 0503184 «Справка о суммах консолидируемых поступлений, подлежащих зачислению на счет бюджета»;</w:t>
      </w:r>
    </w:p>
    <w:p w:rsidR="00543D35" w:rsidRDefault="006D2C1D">
      <w:pPr>
        <w:ind w:firstLine="709"/>
        <w:jc w:val="both"/>
        <w:rPr>
          <w:rFonts w:ascii="Tahoma" w:eastAsia="Tahoma" w:hAnsi="Tahoma" w:cs="Tahoma"/>
          <w:color w:val="000000"/>
          <w:sz w:val="24"/>
        </w:rPr>
      </w:pPr>
      <w:r>
        <w:rPr>
          <w:rFonts w:ascii="Times New Roman" w:eastAsia="Times New Roman" w:hAnsi="Times New Roman" w:cs="Times New Roman"/>
          <w:color w:val="000000"/>
          <w:sz w:val="28"/>
          <w:szCs w:val="28"/>
        </w:rPr>
        <w:t>- № 0503190 «Сведения о вложениях в объекты недвижимого имущества, объектах незавершенного строительства» - в палате отсутствует незавершенное строительство;</w:t>
      </w:r>
    </w:p>
    <w:p w:rsidR="00543D35" w:rsidRDefault="006D2C1D">
      <w:pPr>
        <w:ind w:firstLine="709"/>
        <w:jc w:val="both"/>
        <w:rPr>
          <w:rFonts w:ascii="Tahoma" w:eastAsia="Tahoma" w:hAnsi="Tahoma" w:cs="Tahoma"/>
          <w:color w:val="000000"/>
          <w:sz w:val="24"/>
        </w:rPr>
      </w:pPr>
      <w:r>
        <w:rPr>
          <w:rFonts w:ascii="Times New Roman" w:eastAsia="Times New Roman" w:hAnsi="Times New Roman" w:cs="Times New Roman"/>
          <w:color w:val="000000"/>
          <w:sz w:val="28"/>
          <w:szCs w:val="28"/>
        </w:rPr>
        <w:t>- № 0503296 «Сведения об исполнении судебных решений по денежным обязательствам бюджета» - в палате отсутствуют судебные решения по денежным обязательствам.</w:t>
      </w:r>
    </w:p>
    <w:p w:rsidR="00543D35" w:rsidRDefault="006D2C1D">
      <w:pPr>
        <w:ind w:firstLine="709"/>
        <w:jc w:val="both"/>
        <w:rPr>
          <w:rFonts w:ascii="Tahoma" w:eastAsia="Tahoma" w:hAnsi="Tahoma" w:cs="Tahoma"/>
          <w:color w:val="000000"/>
          <w:sz w:val="24"/>
        </w:rPr>
      </w:pPr>
      <w:r>
        <w:rPr>
          <w:rFonts w:ascii="Times New Roman" w:eastAsia="Times New Roman" w:hAnsi="Times New Roman" w:cs="Times New Roman"/>
          <w:color w:val="000000"/>
          <w:sz w:val="28"/>
          <w:szCs w:val="28"/>
        </w:rPr>
        <w:t>Таблица 1 «Сведения о направлениях деятельности» отсутствует в составе отчетности, так как в КСП г. Новосибирска не было изменений направлений деятельности.</w:t>
      </w:r>
    </w:p>
    <w:p w:rsidR="00543D35" w:rsidRDefault="006D2C1D">
      <w:pPr>
        <w:ind w:firstLine="709"/>
        <w:jc w:val="both"/>
        <w:rPr>
          <w:rFonts w:ascii="Tahoma" w:eastAsia="Tahoma" w:hAnsi="Tahoma" w:cs="Tahoma"/>
          <w:color w:val="000000"/>
          <w:sz w:val="24"/>
        </w:rPr>
      </w:pPr>
      <w:r>
        <w:rPr>
          <w:rFonts w:ascii="Times New Roman" w:eastAsia="Times New Roman" w:hAnsi="Times New Roman" w:cs="Times New Roman"/>
          <w:color w:val="000000"/>
          <w:sz w:val="28"/>
          <w:szCs w:val="28"/>
        </w:rPr>
        <w:t>Таблица 6 «Сведения о проведении инвентаризации» отсутствует в составе отчетности, так как в ходе проведения годовой инвентаризации, согласно решения о проведении инвентаризации утвержденного председателем КСП г. Новосибирска от 20.12.2023 № 2, расхождений не установлено.</w:t>
      </w:r>
    </w:p>
    <w:p w:rsidR="00543D35" w:rsidRDefault="006D2C1D">
      <w:pPr>
        <w:ind w:firstLine="709"/>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8"/>
          <w:szCs w:val="28"/>
        </w:rPr>
        <w:t>Таблица 13 «Анализ отчета об исполнении бюджета субъектом бюджетной отчетности».</w:t>
      </w:r>
    </w:p>
    <w:p w:rsidR="00543D35" w:rsidRDefault="006D2C1D">
      <w:pPr>
        <w:ind w:firstLine="709"/>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8"/>
          <w:szCs w:val="28"/>
        </w:rPr>
        <w:t>Таблица 14 «Анализ показателей отчетности субъекта бюджетной отчетности».</w:t>
      </w:r>
    </w:p>
    <w:p w:rsidR="00543D35" w:rsidRDefault="006D2C1D">
      <w:pPr>
        <w:ind w:firstLine="709"/>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8"/>
          <w:szCs w:val="28"/>
        </w:rPr>
        <w:t>Таблица 15 «Причины увеличения просроченной задолженности».</w:t>
      </w:r>
    </w:p>
    <w:p w:rsidR="00543D35" w:rsidRDefault="006D2C1D">
      <w:pPr>
        <w:ind w:firstLine="12"/>
        <w:jc w:val="both"/>
        <w:rPr>
          <w:rFonts w:ascii="Tahoma" w:eastAsia="Tahoma" w:hAnsi="Tahoma" w:cs="Tahoma"/>
          <w:color w:val="000000"/>
          <w:sz w:val="18"/>
        </w:rPr>
      </w:pPr>
      <w:r>
        <w:rPr>
          <w:rFonts w:ascii="Times New Roman" w:eastAsia="Times New Roman" w:hAnsi="Times New Roman" w:cs="Times New Roman"/>
          <w:color w:val="000000"/>
          <w:sz w:val="28"/>
          <w:szCs w:val="28"/>
        </w:rPr>
        <w:t> </w:t>
      </w:r>
    </w:p>
    <w:p w:rsidR="00543D35" w:rsidRDefault="006D2C1D">
      <w:pPr>
        <w:ind w:firstLine="12"/>
        <w:jc w:val="both"/>
        <w:rPr>
          <w:rFonts w:ascii="Tahoma" w:eastAsia="Tahoma" w:hAnsi="Tahoma" w:cs="Tahoma"/>
          <w:color w:val="000000"/>
          <w:sz w:val="18"/>
        </w:rPr>
      </w:pPr>
      <w:r>
        <w:rPr>
          <w:rFonts w:ascii="Times New Roman" w:eastAsia="Times New Roman" w:hAnsi="Times New Roman" w:cs="Times New Roman"/>
          <w:color w:val="000000"/>
          <w:sz w:val="28"/>
          <w:szCs w:val="28"/>
        </w:rPr>
        <w:lastRenderedPageBreak/>
        <w:t> </w:t>
      </w:r>
    </w:p>
    <w:p w:rsidR="00543D35" w:rsidRDefault="006D2C1D">
      <w:pPr>
        <w:ind w:firstLine="12"/>
        <w:jc w:val="both"/>
        <w:rPr>
          <w:rFonts w:ascii="Tahoma" w:eastAsia="Tahoma" w:hAnsi="Tahoma" w:cs="Tahoma"/>
          <w:color w:val="000000"/>
          <w:sz w:val="18"/>
        </w:rPr>
      </w:pPr>
      <w:r>
        <w:rPr>
          <w:rFonts w:ascii="Times New Roman" w:eastAsia="Times New Roman" w:hAnsi="Times New Roman" w:cs="Times New Roman"/>
          <w:color w:val="000000"/>
          <w:sz w:val="28"/>
          <w:szCs w:val="28"/>
        </w:rPr>
        <w:t xml:space="preserve">Председатель палаты                                                           Г.И. </w:t>
      </w:r>
      <w:proofErr w:type="spellStart"/>
      <w:r>
        <w:rPr>
          <w:rFonts w:ascii="Times New Roman" w:eastAsia="Times New Roman" w:hAnsi="Times New Roman" w:cs="Times New Roman"/>
          <w:color w:val="000000"/>
          <w:sz w:val="28"/>
          <w:szCs w:val="28"/>
        </w:rPr>
        <w:t>Шилохвостов</w:t>
      </w:r>
      <w:proofErr w:type="spellEnd"/>
    </w:p>
    <w:p w:rsidR="00543D35" w:rsidRDefault="006D2C1D">
      <w:pPr>
        <w:ind w:firstLine="12"/>
        <w:jc w:val="both"/>
        <w:rPr>
          <w:rFonts w:ascii="Tahoma" w:eastAsia="Tahoma" w:hAnsi="Tahoma" w:cs="Tahoma"/>
          <w:color w:val="000000"/>
          <w:sz w:val="18"/>
        </w:rPr>
      </w:pPr>
      <w:r>
        <w:rPr>
          <w:rFonts w:ascii="Times New Roman" w:eastAsia="Times New Roman" w:hAnsi="Times New Roman" w:cs="Times New Roman"/>
          <w:color w:val="000000"/>
          <w:sz w:val="28"/>
          <w:szCs w:val="28"/>
        </w:rPr>
        <w:t> </w:t>
      </w:r>
    </w:p>
    <w:p w:rsidR="00543D35" w:rsidRDefault="006D2C1D">
      <w:pPr>
        <w:ind w:firstLine="12"/>
        <w:jc w:val="both"/>
        <w:rPr>
          <w:rFonts w:ascii="Tahoma" w:eastAsia="Tahoma" w:hAnsi="Tahoma" w:cs="Tahoma"/>
          <w:color w:val="000000"/>
          <w:sz w:val="18"/>
        </w:rPr>
      </w:pPr>
      <w:r>
        <w:rPr>
          <w:rFonts w:ascii="Times New Roman" w:eastAsia="Times New Roman" w:hAnsi="Times New Roman" w:cs="Times New Roman"/>
          <w:color w:val="000000"/>
          <w:sz w:val="28"/>
          <w:szCs w:val="28"/>
        </w:rPr>
        <w:t> </w:t>
      </w:r>
    </w:p>
    <w:p w:rsidR="00543D35" w:rsidRDefault="006D2C1D">
      <w:pPr>
        <w:ind w:firstLine="12"/>
        <w:jc w:val="both"/>
        <w:rPr>
          <w:rFonts w:ascii="Tahoma" w:eastAsia="Tahoma" w:hAnsi="Tahoma" w:cs="Tahoma"/>
          <w:color w:val="000000"/>
          <w:sz w:val="18"/>
        </w:rPr>
      </w:pPr>
      <w:r>
        <w:rPr>
          <w:rFonts w:ascii="Times New Roman" w:eastAsia="Times New Roman" w:hAnsi="Times New Roman" w:cs="Times New Roman"/>
          <w:color w:val="000000"/>
          <w:sz w:val="28"/>
          <w:szCs w:val="28"/>
        </w:rPr>
        <w:t>Инспектор                                                                             Т.Н. Гусакова</w:t>
      </w:r>
    </w:p>
    <w:p w:rsidR="00543D35" w:rsidRDefault="006D2C1D">
      <w:r>
        <w:t> </w:t>
      </w:r>
    </w:p>
    <w:p w:rsidR="00543D35" w:rsidRDefault="006D2C1D">
      <w:pPr>
        <w:rPr>
          <w:rFonts w:ascii="Times New Roman" w:eastAsia="Times New Roman" w:hAnsi="Times New Roman" w:cs="Times New Roman"/>
          <w:sz w:val="24"/>
        </w:rPr>
      </w:pPr>
      <w:r>
        <w:rPr>
          <w:rFonts w:ascii="Times New Roman" w:eastAsia="Times New Roman" w:hAnsi="Times New Roman" w:cs="Times New Roman"/>
          <w:sz w:val="24"/>
          <w:szCs w:val="24"/>
        </w:rPr>
        <w:t> </w:t>
      </w:r>
    </w:p>
    <w:tbl>
      <w:tblPr>
        <w:tblW w:w="9380" w:type="dxa"/>
        <w:tblInd w:w="96" w:type="dxa"/>
        <w:tblBorders>
          <w:top w:val="nil"/>
          <w:left w:val="nil"/>
          <w:bottom w:val="nil"/>
          <w:right w:val="nil"/>
        </w:tblBorders>
        <w:tblCellMar>
          <w:left w:w="0" w:type="dxa"/>
          <w:right w:w="0" w:type="dxa"/>
        </w:tblCellMar>
        <w:tblLook w:val="04A0" w:firstRow="1" w:lastRow="0" w:firstColumn="1" w:lastColumn="0" w:noHBand="0" w:noVBand="1"/>
      </w:tblPr>
      <w:tblGrid>
        <w:gridCol w:w="3570"/>
        <w:gridCol w:w="4716"/>
        <w:gridCol w:w="2784"/>
      </w:tblGrid>
      <w:tr w:rsidR="00543D35">
        <w:tc>
          <w:tcPr>
            <w:tcW w:w="3570" w:type="dxa"/>
            <w:tcMar>
              <w:top w:w="0" w:type="dxa"/>
              <w:left w:w="108" w:type="dxa"/>
              <w:bottom w:w="0" w:type="dxa"/>
              <w:right w:w="108" w:type="dxa"/>
            </w:tcMar>
            <w:vAlign w:val="center"/>
            <w:hideMark/>
          </w:tcPr>
          <w:p w:rsidR="00543D35" w:rsidRDefault="006D2C1D">
            <w:pPr>
              <w:rPr>
                <w:rFonts w:ascii="Times New Roman" w:eastAsia="Times New Roman" w:hAnsi="Times New Roman" w:cs="Times New Roman"/>
                <w:sz w:val="24"/>
              </w:rPr>
            </w:pPr>
            <w:r>
              <w:rPr>
                <w:rFonts w:ascii="Times New Roman" w:eastAsia="Times New Roman" w:hAnsi="Times New Roman" w:cs="Times New Roman"/>
                <w:sz w:val="20"/>
                <w:szCs w:val="20"/>
              </w:rPr>
              <w:t>Руководитель</w:t>
            </w:r>
          </w:p>
        </w:tc>
        <w:tc>
          <w:tcPr>
            <w:tcW w:w="2040" w:type="dxa"/>
            <w:tcMar>
              <w:top w:w="0" w:type="dxa"/>
              <w:left w:w="108" w:type="dxa"/>
              <w:bottom w:w="0" w:type="dxa"/>
              <w:right w:w="108" w:type="dxa"/>
            </w:tcMar>
            <w:vAlign w:val="center"/>
            <w:hideMark/>
          </w:tcPr>
          <w:p w:rsidR="00543D35" w:rsidRDefault="006D2C1D">
            <w:pPr>
              <w:rPr>
                <w:rFonts w:ascii="Times New Roman" w:eastAsia="Times New Roman" w:hAnsi="Times New Roman" w:cs="Times New Roman"/>
                <w:sz w:val="24"/>
              </w:rPr>
            </w:pPr>
            <w:r>
              <w:rPr>
                <w:noProof/>
              </w:rPr>
              <w:drawing>
                <wp:inline distT="0" distB="0" distL="0" distR="0">
                  <wp:extent cx="2857500" cy="9525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4"/>
                          <a:stretch>
                            <a:fillRect/>
                          </a:stretch>
                        </pic:blipFill>
                        <pic:spPr>
                          <a:xfrm>
                            <a:off x="0" y="0"/>
                            <a:ext cx="2857500" cy="952500"/>
                          </a:xfrm>
                          <a:prstGeom prst="rect">
                            <a:avLst/>
                          </a:prstGeom>
                          <a:noFill/>
                        </pic:spPr>
                      </pic:pic>
                    </a:graphicData>
                  </a:graphic>
                </wp:inline>
              </w:drawing>
            </w:r>
          </w:p>
        </w:tc>
        <w:tc>
          <w:tcPr>
            <w:tcW w:w="0" w:type="auto"/>
            <w:tcMar>
              <w:top w:w="0" w:type="dxa"/>
              <w:left w:w="108" w:type="dxa"/>
              <w:bottom w:w="0" w:type="dxa"/>
              <w:right w:w="108" w:type="dxa"/>
            </w:tcMar>
            <w:vAlign w:val="center"/>
            <w:hideMark/>
          </w:tcPr>
          <w:p w:rsidR="00543D35" w:rsidRDefault="006D2C1D">
            <w:pPr>
              <w:jc w:val="center"/>
              <w:rPr>
                <w:rFonts w:ascii="Times New Roman" w:eastAsia="Times New Roman" w:hAnsi="Times New Roman" w:cs="Times New Roman"/>
                <w:sz w:val="24"/>
              </w:rPr>
            </w:pPr>
            <w:proofErr w:type="spellStart"/>
            <w:r>
              <w:rPr>
                <w:rFonts w:ascii="Times New Roman" w:eastAsia="Times New Roman" w:hAnsi="Times New Roman" w:cs="Times New Roman"/>
                <w:sz w:val="20"/>
                <w:szCs w:val="20"/>
                <w:u w:val="single"/>
              </w:rPr>
              <w:t>Шилохвостов</w:t>
            </w:r>
            <w:proofErr w:type="spellEnd"/>
            <w:r>
              <w:rPr>
                <w:rFonts w:ascii="Times New Roman" w:eastAsia="Times New Roman" w:hAnsi="Times New Roman" w:cs="Times New Roman"/>
                <w:sz w:val="20"/>
                <w:szCs w:val="20"/>
                <w:u w:val="single"/>
              </w:rPr>
              <w:t xml:space="preserve"> Геннадий Иванович</w:t>
            </w:r>
          </w:p>
        </w:tc>
      </w:tr>
      <w:tr w:rsidR="00543D35">
        <w:trPr>
          <w:trHeight w:val="280"/>
        </w:trPr>
        <w:tc>
          <w:tcPr>
            <w:tcW w:w="3570" w:type="dxa"/>
            <w:noWrap/>
            <w:tcMar>
              <w:top w:w="0" w:type="dxa"/>
              <w:left w:w="108" w:type="dxa"/>
              <w:bottom w:w="0" w:type="dxa"/>
              <w:right w:w="108" w:type="dxa"/>
            </w:tcMar>
            <w:vAlign w:val="bottom"/>
            <w:hideMark/>
          </w:tcPr>
          <w:p w:rsidR="00543D35" w:rsidRDefault="00543D35">
            <w:pPr>
              <w:rPr>
                <w:sz w:val="24"/>
              </w:rPr>
            </w:pPr>
          </w:p>
        </w:tc>
        <w:tc>
          <w:tcPr>
            <w:tcW w:w="2040" w:type="dxa"/>
            <w:tcMar>
              <w:top w:w="0" w:type="dxa"/>
              <w:left w:w="108" w:type="dxa"/>
              <w:bottom w:w="0" w:type="dxa"/>
              <w:right w:w="108" w:type="dxa"/>
            </w:tcMar>
            <w:vAlign w:val="center"/>
            <w:hideMark/>
          </w:tcPr>
          <w:p w:rsidR="00543D35" w:rsidRDefault="006D2C1D">
            <w:pPr>
              <w:jc w:val="center"/>
              <w:rPr>
                <w:rFonts w:ascii="Times New Roman" w:eastAsia="Times New Roman" w:hAnsi="Times New Roman" w:cs="Times New Roman"/>
                <w:sz w:val="24"/>
              </w:rPr>
            </w:pPr>
            <w:r>
              <w:rPr>
                <w:rFonts w:ascii="Times New Roman" w:eastAsia="Times New Roman" w:hAnsi="Times New Roman" w:cs="Times New Roman"/>
                <w:sz w:val="20"/>
                <w:szCs w:val="20"/>
              </w:rPr>
              <w:t>(подпись)</w:t>
            </w:r>
          </w:p>
        </w:tc>
        <w:tc>
          <w:tcPr>
            <w:tcW w:w="0" w:type="auto"/>
            <w:tcMar>
              <w:top w:w="0" w:type="dxa"/>
              <w:left w:w="108" w:type="dxa"/>
              <w:bottom w:w="0" w:type="dxa"/>
              <w:right w:w="108" w:type="dxa"/>
            </w:tcMar>
            <w:vAlign w:val="center"/>
            <w:hideMark/>
          </w:tcPr>
          <w:p w:rsidR="00543D35" w:rsidRDefault="006D2C1D">
            <w:pPr>
              <w:jc w:val="center"/>
              <w:rPr>
                <w:rFonts w:ascii="Times New Roman" w:eastAsia="Times New Roman" w:hAnsi="Times New Roman" w:cs="Times New Roman"/>
                <w:sz w:val="24"/>
              </w:rPr>
            </w:pPr>
            <w:r>
              <w:rPr>
                <w:rFonts w:ascii="Times New Roman" w:eastAsia="Times New Roman" w:hAnsi="Times New Roman" w:cs="Times New Roman"/>
                <w:sz w:val="20"/>
                <w:szCs w:val="20"/>
              </w:rPr>
              <w:t>(расшифровка подписи)</w:t>
            </w:r>
          </w:p>
        </w:tc>
      </w:tr>
      <w:tr w:rsidR="00543D35">
        <w:trPr>
          <w:trHeight w:val="281"/>
        </w:trPr>
        <w:tc>
          <w:tcPr>
            <w:tcW w:w="0" w:type="auto"/>
            <w:gridSpan w:val="3"/>
            <w:noWrap/>
            <w:tcMar>
              <w:top w:w="0" w:type="dxa"/>
              <w:left w:w="108" w:type="dxa"/>
              <w:bottom w:w="0" w:type="dxa"/>
              <w:right w:w="108" w:type="dxa"/>
            </w:tcMar>
            <w:vAlign w:val="bottom"/>
            <w:hideMark/>
          </w:tcPr>
          <w:p w:rsidR="00543D35" w:rsidRDefault="006D2C1D">
            <w:pPr>
              <w:rPr>
                <w:rFonts w:ascii="Times New Roman" w:eastAsia="Times New Roman" w:hAnsi="Times New Roman" w:cs="Times New Roman"/>
                <w:sz w:val="24"/>
              </w:rPr>
            </w:pPr>
            <w:r>
              <w:rPr>
                <w:rFonts w:ascii="Times New Roman" w:eastAsia="Times New Roman" w:hAnsi="Times New Roman" w:cs="Times New Roman"/>
                <w:sz w:val="20"/>
                <w:szCs w:val="20"/>
              </w:rPr>
              <w:t> </w:t>
            </w:r>
          </w:p>
        </w:tc>
      </w:tr>
      <w:tr w:rsidR="00543D35">
        <w:trPr>
          <w:trHeight w:val="281"/>
        </w:trPr>
        <w:tc>
          <w:tcPr>
            <w:tcW w:w="3570" w:type="dxa"/>
            <w:tcMar>
              <w:top w:w="0" w:type="dxa"/>
              <w:left w:w="108" w:type="dxa"/>
              <w:bottom w:w="0" w:type="dxa"/>
              <w:right w:w="108" w:type="dxa"/>
            </w:tcMar>
            <w:vAlign w:val="center"/>
            <w:hideMark/>
          </w:tcPr>
          <w:p w:rsidR="00543D35" w:rsidRDefault="006D2C1D">
            <w:pPr>
              <w:rPr>
                <w:rFonts w:ascii="Times New Roman" w:eastAsia="Times New Roman" w:hAnsi="Times New Roman" w:cs="Times New Roman"/>
                <w:sz w:val="24"/>
              </w:rPr>
            </w:pPr>
            <w:r>
              <w:rPr>
                <w:rFonts w:ascii="Times New Roman" w:eastAsia="Times New Roman" w:hAnsi="Times New Roman" w:cs="Times New Roman"/>
                <w:sz w:val="20"/>
                <w:szCs w:val="20"/>
              </w:rPr>
              <w:t>Руководитель планово-</w:t>
            </w:r>
          </w:p>
        </w:tc>
        <w:tc>
          <w:tcPr>
            <w:tcW w:w="2040" w:type="dxa"/>
            <w:tcMar>
              <w:top w:w="0" w:type="dxa"/>
              <w:left w:w="108" w:type="dxa"/>
              <w:bottom w:w="0" w:type="dxa"/>
              <w:right w:w="108" w:type="dxa"/>
            </w:tcMar>
            <w:vAlign w:val="center"/>
            <w:hideMark/>
          </w:tcPr>
          <w:p w:rsidR="00543D35" w:rsidRDefault="006D2C1D">
            <w:pPr>
              <w:rPr>
                <w:rFonts w:ascii="Times New Roman" w:eastAsia="Times New Roman" w:hAnsi="Times New Roman" w:cs="Times New Roman"/>
                <w:sz w:val="24"/>
              </w:rPr>
            </w:pPr>
            <w:r>
              <w:rPr>
                <w:noProof/>
              </w:rPr>
              <w:drawing>
                <wp:inline distT="0" distB="0" distL="0" distR="0">
                  <wp:extent cx="2857500" cy="9525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5"/>
                          <a:stretch>
                            <a:fillRect/>
                          </a:stretch>
                        </pic:blipFill>
                        <pic:spPr>
                          <a:xfrm>
                            <a:off x="0" y="0"/>
                            <a:ext cx="2857500" cy="952500"/>
                          </a:xfrm>
                          <a:prstGeom prst="rect">
                            <a:avLst/>
                          </a:prstGeom>
                          <a:noFill/>
                        </pic:spPr>
                      </pic:pic>
                    </a:graphicData>
                  </a:graphic>
                </wp:inline>
              </w:drawing>
            </w:r>
          </w:p>
        </w:tc>
        <w:tc>
          <w:tcPr>
            <w:tcW w:w="0" w:type="auto"/>
            <w:tcMar>
              <w:top w:w="0" w:type="dxa"/>
              <w:left w:w="108" w:type="dxa"/>
              <w:bottom w:w="0" w:type="dxa"/>
              <w:right w:w="108" w:type="dxa"/>
            </w:tcMar>
            <w:vAlign w:val="center"/>
            <w:hideMark/>
          </w:tcPr>
          <w:p w:rsidR="00543D35" w:rsidRDefault="006D2C1D">
            <w:pPr>
              <w:jc w:val="center"/>
              <w:rPr>
                <w:rFonts w:ascii="Times New Roman" w:eastAsia="Times New Roman" w:hAnsi="Times New Roman" w:cs="Times New Roman"/>
                <w:sz w:val="24"/>
              </w:rPr>
            </w:pPr>
            <w:r>
              <w:rPr>
                <w:rFonts w:ascii="Times New Roman" w:eastAsia="Times New Roman" w:hAnsi="Times New Roman" w:cs="Times New Roman"/>
                <w:sz w:val="20"/>
                <w:szCs w:val="20"/>
                <w:u w:val="single"/>
              </w:rPr>
              <w:t xml:space="preserve">Гусакова Татьяна </w:t>
            </w:r>
            <w:proofErr w:type="spellStart"/>
            <w:r>
              <w:rPr>
                <w:rFonts w:ascii="Times New Roman" w:eastAsia="Times New Roman" w:hAnsi="Times New Roman" w:cs="Times New Roman"/>
                <w:sz w:val="20"/>
                <w:szCs w:val="20"/>
                <w:u w:val="single"/>
              </w:rPr>
              <w:t>Николавна</w:t>
            </w:r>
            <w:proofErr w:type="spellEnd"/>
          </w:p>
        </w:tc>
      </w:tr>
      <w:tr w:rsidR="00543D35">
        <w:trPr>
          <w:trHeight w:val="281"/>
        </w:trPr>
        <w:tc>
          <w:tcPr>
            <w:tcW w:w="3570" w:type="dxa"/>
            <w:tcMar>
              <w:top w:w="0" w:type="dxa"/>
              <w:left w:w="108" w:type="dxa"/>
              <w:bottom w:w="0" w:type="dxa"/>
              <w:right w:w="108" w:type="dxa"/>
            </w:tcMar>
            <w:vAlign w:val="center"/>
            <w:hideMark/>
          </w:tcPr>
          <w:p w:rsidR="00543D35" w:rsidRDefault="006D2C1D">
            <w:pPr>
              <w:rPr>
                <w:rFonts w:ascii="Times New Roman" w:eastAsia="Times New Roman" w:hAnsi="Times New Roman" w:cs="Times New Roman"/>
                <w:sz w:val="24"/>
              </w:rPr>
            </w:pPr>
            <w:r>
              <w:rPr>
                <w:rFonts w:ascii="Times New Roman" w:eastAsia="Times New Roman" w:hAnsi="Times New Roman" w:cs="Times New Roman"/>
                <w:sz w:val="20"/>
                <w:szCs w:val="20"/>
              </w:rPr>
              <w:t>экономической службы</w:t>
            </w:r>
          </w:p>
        </w:tc>
        <w:tc>
          <w:tcPr>
            <w:tcW w:w="2040" w:type="dxa"/>
            <w:tcMar>
              <w:top w:w="0" w:type="dxa"/>
              <w:left w:w="108" w:type="dxa"/>
              <w:bottom w:w="0" w:type="dxa"/>
              <w:right w:w="108" w:type="dxa"/>
            </w:tcMar>
            <w:vAlign w:val="center"/>
            <w:hideMark/>
          </w:tcPr>
          <w:p w:rsidR="00543D35" w:rsidRDefault="006D2C1D">
            <w:pPr>
              <w:jc w:val="center"/>
              <w:rPr>
                <w:rFonts w:ascii="Times New Roman" w:eastAsia="Times New Roman" w:hAnsi="Times New Roman" w:cs="Times New Roman"/>
                <w:sz w:val="24"/>
              </w:rPr>
            </w:pPr>
            <w:r>
              <w:rPr>
                <w:rFonts w:ascii="Times New Roman" w:eastAsia="Times New Roman" w:hAnsi="Times New Roman" w:cs="Times New Roman"/>
                <w:sz w:val="20"/>
                <w:szCs w:val="20"/>
              </w:rPr>
              <w:t>(подпись)</w:t>
            </w:r>
          </w:p>
        </w:tc>
        <w:tc>
          <w:tcPr>
            <w:tcW w:w="0" w:type="auto"/>
            <w:tcMar>
              <w:top w:w="0" w:type="dxa"/>
              <w:left w:w="108" w:type="dxa"/>
              <w:bottom w:w="0" w:type="dxa"/>
              <w:right w:w="108" w:type="dxa"/>
            </w:tcMar>
            <w:vAlign w:val="center"/>
            <w:hideMark/>
          </w:tcPr>
          <w:p w:rsidR="00543D35" w:rsidRDefault="006D2C1D">
            <w:pPr>
              <w:jc w:val="center"/>
              <w:rPr>
                <w:rFonts w:ascii="Times New Roman" w:eastAsia="Times New Roman" w:hAnsi="Times New Roman" w:cs="Times New Roman"/>
                <w:sz w:val="24"/>
              </w:rPr>
            </w:pPr>
            <w:r>
              <w:rPr>
                <w:rFonts w:ascii="Times New Roman" w:eastAsia="Times New Roman" w:hAnsi="Times New Roman" w:cs="Times New Roman"/>
                <w:sz w:val="20"/>
                <w:szCs w:val="20"/>
              </w:rPr>
              <w:t>(расшифровка подписи)</w:t>
            </w:r>
          </w:p>
        </w:tc>
      </w:tr>
      <w:tr w:rsidR="00543D35">
        <w:trPr>
          <w:trHeight w:val="281"/>
        </w:trPr>
        <w:tc>
          <w:tcPr>
            <w:tcW w:w="0" w:type="auto"/>
            <w:gridSpan w:val="3"/>
            <w:noWrap/>
            <w:tcMar>
              <w:top w:w="0" w:type="dxa"/>
              <w:left w:w="108" w:type="dxa"/>
              <w:bottom w:w="0" w:type="dxa"/>
              <w:right w:w="108" w:type="dxa"/>
            </w:tcMar>
            <w:vAlign w:val="bottom"/>
            <w:hideMark/>
          </w:tcPr>
          <w:p w:rsidR="00543D35" w:rsidRDefault="00543D35">
            <w:pPr>
              <w:rPr>
                <w:sz w:val="24"/>
              </w:rPr>
            </w:pPr>
          </w:p>
        </w:tc>
      </w:tr>
      <w:tr w:rsidR="00543D35">
        <w:trPr>
          <w:trHeight w:val="281"/>
        </w:trPr>
        <w:tc>
          <w:tcPr>
            <w:tcW w:w="3570" w:type="dxa"/>
            <w:tcMar>
              <w:top w:w="0" w:type="dxa"/>
              <w:left w:w="108" w:type="dxa"/>
              <w:bottom w:w="0" w:type="dxa"/>
              <w:right w:w="108" w:type="dxa"/>
            </w:tcMar>
            <w:vAlign w:val="center"/>
            <w:hideMark/>
          </w:tcPr>
          <w:p w:rsidR="00543D35" w:rsidRDefault="006D2C1D">
            <w:pPr>
              <w:rPr>
                <w:rFonts w:ascii="Times New Roman" w:eastAsia="Times New Roman" w:hAnsi="Times New Roman" w:cs="Times New Roman"/>
                <w:sz w:val="24"/>
              </w:rPr>
            </w:pPr>
            <w:r>
              <w:rPr>
                <w:rFonts w:ascii="Times New Roman" w:eastAsia="Times New Roman" w:hAnsi="Times New Roman" w:cs="Times New Roman"/>
                <w:sz w:val="20"/>
                <w:szCs w:val="20"/>
              </w:rPr>
              <w:t>Главный</w:t>
            </w:r>
          </w:p>
        </w:tc>
        <w:tc>
          <w:tcPr>
            <w:tcW w:w="2040" w:type="dxa"/>
            <w:tcMar>
              <w:top w:w="0" w:type="dxa"/>
              <w:left w:w="108" w:type="dxa"/>
              <w:bottom w:w="0" w:type="dxa"/>
              <w:right w:w="108" w:type="dxa"/>
            </w:tcMar>
            <w:vAlign w:val="center"/>
            <w:hideMark/>
          </w:tcPr>
          <w:p w:rsidR="00543D35" w:rsidRDefault="006D2C1D">
            <w:pPr>
              <w:rPr>
                <w:rFonts w:ascii="Times New Roman" w:eastAsia="Times New Roman" w:hAnsi="Times New Roman" w:cs="Times New Roman"/>
                <w:sz w:val="24"/>
              </w:rPr>
            </w:pPr>
            <w:r>
              <w:rPr>
                <w:noProof/>
              </w:rPr>
              <w:drawing>
                <wp:inline distT="0" distB="0" distL="0" distR="0">
                  <wp:extent cx="2857500" cy="9525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6"/>
                          <a:stretch>
                            <a:fillRect/>
                          </a:stretch>
                        </pic:blipFill>
                        <pic:spPr>
                          <a:xfrm>
                            <a:off x="0" y="0"/>
                            <a:ext cx="2857500" cy="952500"/>
                          </a:xfrm>
                          <a:prstGeom prst="rect">
                            <a:avLst/>
                          </a:prstGeom>
                          <a:noFill/>
                        </pic:spPr>
                      </pic:pic>
                    </a:graphicData>
                  </a:graphic>
                </wp:inline>
              </w:drawing>
            </w:r>
          </w:p>
        </w:tc>
        <w:tc>
          <w:tcPr>
            <w:tcW w:w="0" w:type="auto"/>
            <w:noWrap/>
            <w:tcMar>
              <w:top w:w="0" w:type="dxa"/>
              <w:left w:w="108" w:type="dxa"/>
              <w:bottom w:w="0" w:type="dxa"/>
              <w:right w:w="108" w:type="dxa"/>
            </w:tcMar>
            <w:vAlign w:val="bottom"/>
            <w:hideMark/>
          </w:tcPr>
          <w:p w:rsidR="00543D35" w:rsidRDefault="006D2C1D">
            <w:pPr>
              <w:jc w:val="center"/>
              <w:rPr>
                <w:rFonts w:ascii="Times New Roman" w:eastAsia="Times New Roman" w:hAnsi="Times New Roman" w:cs="Times New Roman"/>
                <w:sz w:val="24"/>
              </w:rPr>
            </w:pPr>
            <w:r>
              <w:rPr>
                <w:rFonts w:ascii="Times New Roman" w:eastAsia="Times New Roman" w:hAnsi="Times New Roman" w:cs="Times New Roman"/>
                <w:sz w:val="20"/>
                <w:szCs w:val="20"/>
                <w:u w:val="single"/>
              </w:rPr>
              <w:t>Гусакова Татьяна Николаевна</w:t>
            </w:r>
          </w:p>
        </w:tc>
      </w:tr>
      <w:tr w:rsidR="00543D35">
        <w:trPr>
          <w:trHeight w:val="281"/>
        </w:trPr>
        <w:tc>
          <w:tcPr>
            <w:tcW w:w="3570" w:type="dxa"/>
            <w:tcMar>
              <w:top w:w="0" w:type="dxa"/>
              <w:left w:w="108" w:type="dxa"/>
              <w:bottom w:w="0" w:type="dxa"/>
              <w:right w:w="108" w:type="dxa"/>
            </w:tcMar>
            <w:vAlign w:val="center"/>
            <w:hideMark/>
          </w:tcPr>
          <w:p w:rsidR="00543D35" w:rsidRDefault="006D2C1D">
            <w:pPr>
              <w:rPr>
                <w:rFonts w:ascii="Times New Roman" w:eastAsia="Times New Roman" w:hAnsi="Times New Roman" w:cs="Times New Roman"/>
                <w:sz w:val="24"/>
              </w:rPr>
            </w:pPr>
            <w:r>
              <w:rPr>
                <w:rFonts w:ascii="Times New Roman" w:eastAsia="Times New Roman" w:hAnsi="Times New Roman" w:cs="Times New Roman"/>
                <w:sz w:val="20"/>
                <w:szCs w:val="20"/>
              </w:rPr>
              <w:t>бухгалтер</w:t>
            </w:r>
          </w:p>
        </w:tc>
        <w:tc>
          <w:tcPr>
            <w:tcW w:w="2040" w:type="dxa"/>
            <w:tcMar>
              <w:top w:w="0" w:type="dxa"/>
              <w:left w:w="108" w:type="dxa"/>
              <w:bottom w:w="0" w:type="dxa"/>
              <w:right w:w="108" w:type="dxa"/>
            </w:tcMar>
            <w:vAlign w:val="center"/>
            <w:hideMark/>
          </w:tcPr>
          <w:p w:rsidR="00543D35" w:rsidRDefault="006D2C1D">
            <w:pPr>
              <w:jc w:val="center"/>
              <w:rPr>
                <w:rFonts w:ascii="Times New Roman" w:eastAsia="Times New Roman" w:hAnsi="Times New Roman" w:cs="Times New Roman"/>
                <w:sz w:val="24"/>
              </w:rPr>
            </w:pPr>
            <w:r>
              <w:rPr>
                <w:rFonts w:ascii="Times New Roman" w:eastAsia="Times New Roman" w:hAnsi="Times New Roman" w:cs="Times New Roman"/>
                <w:sz w:val="20"/>
                <w:szCs w:val="20"/>
              </w:rPr>
              <w:t>(подпись)</w:t>
            </w:r>
          </w:p>
        </w:tc>
        <w:tc>
          <w:tcPr>
            <w:tcW w:w="0" w:type="auto"/>
            <w:tcMar>
              <w:top w:w="0" w:type="dxa"/>
              <w:left w:w="108" w:type="dxa"/>
              <w:bottom w:w="0" w:type="dxa"/>
              <w:right w:w="108" w:type="dxa"/>
            </w:tcMar>
            <w:vAlign w:val="center"/>
            <w:hideMark/>
          </w:tcPr>
          <w:p w:rsidR="00543D35" w:rsidRDefault="006D2C1D">
            <w:pPr>
              <w:jc w:val="center"/>
              <w:rPr>
                <w:rFonts w:ascii="Times New Roman" w:eastAsia="Times New Roman" w:hAnsi="Times New Roman" w:cs="Times New Roman"/>
                <w:sz w:val="24"/>
              </w:rPr>
            </w:pPr>
            <w:r>
              <w:rPr>
                <w:rFonts w:ascii="Times New Roman" w:eastAsia="Times New Roman" w:hAnsi="Times New Roman" w:cs="Times New Roman"/>
                <w:sz w:val="20"/>
                <w:szCs w:val="20"/>
              </w:rPr>
              <w:t>(расшифровка подписи)</w:t>
            </w:r>
          </w:p>
        </w:tc>
      </w:tr>
      <w:tr w:rsidR="00543D35">
        <w:trPr>
          <w:trHeight w:val="449"/>
        </w:trPr>
        <w:tc>
          <w:tcPr>
            <w:tcW w:w="3570" w:type="dxa"/>
            <w:tcMar>
              <w:top w:w="0" w:type="dxa"/>
              <w:left w:w="108" w:type="dxa"/>
              <w:bottom w:w="0" w:type="dxa"/>
              <w:right w:w="108" w:type="dxa"/>
            </w:tcMar>
            <w:vAlign w:val="center"/>
            <w:hideMark/>
          </w:tcPr>
          <w:p w:rsidR="00543D35" w:rsidRDefault="006D2C1D">
            <w:pPr>
              <w:rPr>
                <w:rFonts w:ascii="Times New Roman" w:eastAsia="Times New Roman" w:hAnsi="Times New Roman" w:cs="Times New Roman"/>
                <w:sz w:val="24"/>
              </w:rPr>
            </w:pPr>
            <w:r>
              <w:rPr>
                <w:rFonts w:ascii="Times New Roman" w:eastAsia="Times New Roman" w:hAnsi="Times New Roman" w:cs="Times New Roman"/>
                <w:sz w:val="20"/>
                <w:szCs w:val="20"/>
              </w:rPr>
              <w:t>"____"   ____________ 20____г.</w:t>
            </w:r>
          </w:p>
        </w:tc>
        <w:tc>
          <w:tcPr>
            <w:tcW w:w="0" w:type="auto"/>
            <w:tcMar>
              <w:top w:w="0" w:type="dxa"/>
              <w:left w:w="108" w:type="dxa"/>
              <w:bottom w:w="0" w:type="dxa"/>
              <w:right w:w="108" w:type="dxa"/>
            </w:tcMar>
            <w:vAlign w:val="center"/>
            <w:hideMark/>
          </w:tcPr>
          <w:p w:rsidR="00543D35" w:rsidRDefault="00543D35">
            <w:pPr>
              <w:rPr>
                <w:sz w:val="24"/>
              </w:rPr>
            </w:pPr>
          </w:p>
        </w:tc>
        <w:tc>
          <w:tcPr>
            <w:tcW w:w="0" w:type="auto"/>
            <w:tcMar>
              <w:top w:w="0" w:type="dxa"/>
              <w:left w:w="108" w:type="dxa"/>
              <w:bottom w:w="0" w:type="dxa"/>
              <w:right w:w="108" w:type="dxa"/>
            </w:tcMar>
            <w:vAlign w:val="center"/>
            <w:hideMark/>
          </w:tcPr>
          <w:p w:rsidR="00543D35" w:rsidRDefault="00543D35">
            <w:pPr>
              <w:rPr>
                <w:sz w:val="24"/>
              </w:rPr>
            </w:pPr>
          </w:p>
        </w:tc>
      </w:tr>
    </w:tbl>
    <w:p w:rsidR="00543D35" w:rsidRDefault="006D2C1D">
      <w:r>
        <w:rPr>
          <w:rFonts w:ascii="Times New Roman" w:eastAsia="Times New Roman" w:hAnsi="Times New Roman" w:cs="Times New Roman"/>
          <w:sz w:val="24"/>
          <w:szCs w:val="24"/>
        </w:rPr>
        <w:t>Документ подписан электронной подписью. Дата представления 19.01.2024</w:t>
      </w:r>
      <w:r>
        <w:rPr>
          <w:rFonts w:ascii="Times New Roman" w:eastAsia="Times New Roman" w:hAnsi="Times New Roman" w:cs="Times New Roman"/>
          <w:sz w:val="24"/>
          <w:szCs w:val="24"/>
        </w:rPr>
        <w:br/>
        <w:t xml:space="preserve">Руководитель финансово-экономической </w:t>
      </w:r>
      <w:proofErr w:type="gramStart"/>
      <w:r>
        <w:rPr>
          <w:rFonts w:ascii="Times New Roman" w:eastAsia="Times New Roman" w:hAnsi="Times New Roman" w:cs="Times New Roman"/>
          <w:sz w:val="24"/>
          <w:szCs w:val="24"/>
        </w:rPr>
        <w:t>службы(</w:t>
      </w:r>
      <w:proofErr w:type="gramEnd"/>
      <w:r>
        <w:rPr>
          <w:rFonts w:ascii="Times New Roman" w:eastAsia="Times New Roman" w:hAnsi="Times New Roman" w:cs="Times New Roman"/>
          <w:sz w:val="24"/>
          <w:szCs w:val="24"/>
        </w:rPr>
        <w:t>Гусакова Татьяна Николаевна, Сертификат: 27FDB951407A30FF962C5F65A3B64810, Действителен: с 15.06.2023 по 07.09.2024),Главный бухгалтер(Гусакова Татьяна Николаевна, Сертификат: 27FDB951407A30FF962C5F65A3B64810, Действителен: с 15.06.2023 по 07.09.2024),Руководитель(</w:t>
      </w:r>
      <w:proofErr w:type="spellStart"/>
      <w:r>
        <w:rPr>
          <w:rFonts w:ascii="Times New Roman" w:eastAsia="Times New Roman" w:hAnsi="Times New Roman" w:cs="Times New Roman"/>
          <w:sz w:val="24"/>
          <w:szCs w:val="24"/>
        </w:rPr>
        <w:t>Шилохвостов</w:t>
      </w:r>
      <w:proofErr w:type="spellEnd"/>
      <w:r>
        <w:rPr>
          <w:rFonts w:ascii="Times New Roman" w:eastAsia="Times New Roman" w:hAnsi="Times New Roman" w:cs="Times New Roman"/>
          <w:sz w:val="24"/>
          <w:szCs w:val="24"/>
        </w:rPr>
        <w:t xml:space="preserve"> Геннадий Иванович, Сертификат: 00B272DB230AB5FB956F696CB508DBD43A, Действителен: с 27.01.2023 по 21.04.2024)        </w:t>
      </w:r>
    </w:p>
    <w:sectPr w:rsidR="00543D35">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compressPunctuation"/>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3D35"/>
    <w:rsid w:val="004D50FC"/>
    <w:rsid w:val="00543D35"/>
    <w:rsid w:val="006D2C1D"/>
  </w:rsids>
  <m:mathPr>
    <m:mathFont m:val="Cambria Math"/>
    <m:brkBin m:val="before"/>
    <m:brkBinSub m:val="--"/>
    <m:smallFrac m:val="0"/>
    <m:dispDef/>
    <m:lMargin m:val="0"/>
    <m:rMargin m:val="0"/>
    <m:defJc m:val="centerGroup"/>
    <m:wrapIndent m:val="0"/>
    <m:intLim m:val="undOvr"/>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6EB703D-842C-41B3-BB76-E3FF17AEE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line number"/>
    <w:basedOn w:val="a0"/>
    <w:semiHidden/>
  </w:style>
  <w:style w:type="character" w:styleId="a4">
    <w:name w:val="Hyperlink"/>
    <w:rPr>
      <w:color w:val="0000FF"/>
      <w:u w:val="single"/>
    </w:rPr>
  </w:style>
  <w:style w:type="table" w:styleId="1">
    <w:name w:val="Table Simple 1"/>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7EAADF"/>
      </a:accent1>
      <a:accent2>
        <a:srgbClr val="EA726F"/>
      </a:accent2>
      <a:accent3>
        <a:srgbClr val="A9D774"/>
      </a:accent3>
      <a:accent4>
        <a:srgbClr val="A78BC9"/>
      </a:accent4>
      <a:accent5>
        <a:srgbClr val="78CBE1"/>
      </a:accent5>
      <a:accent6>
        <a:srgbClr val="FCBF8C"/>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mpd="sng" algn="ctr">
          <a:solidFill>
            <a:schemeClr val="phClr">
              <a:shade val="95000"/>
              <a:satMod val="105000"/>
            </a:schemeClr>
          </a:solidFill>
          <a:prstDash val="solid"/>
        </a:ln>
        <a:ln w="25400" cmpd="sng" algn="ctr">
          <a:solidFill>
            <a:schemeClr val="phClr"/>
          </a:solidFill>
          <a:prstDash val="solid"/>
        </a:ln>
        <a:ln w="38100"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3251</Words>
  <Characters>18531</Characters>
  <Application>Microsoft Office Word</Application>
  <DocSecurity>0</DocSecurity>
  <Lines>154</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21739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Гусакова Татьяна Николаевна</dc:creator>
  <cp:lastModifiedBy>Гусакова Татьяна Николаевна</cp:lastModifiedBy>
  <cp:revision>4</cp:revision>
  <dcterms:created xsi:type="dcterms:W3CDTF">2026-05-05T05:18:00Z</dcterms:created>
  <dcterms:modified xsi:type="dcterms:W3CDTF">2026-05-05T05:19:00Z</dcterms:modified>
</cp:coreProperties>
</file>